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A80F0" w14:textId="77777777" w:rsidR="00943AB9" w:rsidRDefault="00943AB9">
      <w:pPr>
        <w:widowControl w:val="0"/>
        <w:tabs>
          <w:tab w:val="left" w:pos="9071"/>
        </w:tabs>
        <w:ind w:left="114"/>
        <w:jc w:val="center"/>
      </w:pPr>
    </w:p>
    <w:p w14:paraId="7E812C75" w14:textId="77777777" w:rsidR="00943AB9" w:rsidRDefault="00FD757E">
      <w:pPr>
        <w:widowControl w:val="0"/>
        <w:spacing w:line="216" w:lineRule="auto"/>
        <w:jc w:val="center"/>
        <w:rPr>
          <w:rFonts w:ascii="Arial" w:hAnsi="Arial" w:cs="Times New Roman"/>
          <w:b/>
          <w:lang w:val="pt-PT"/>
        </w:rPr>
      </w:pPr>
      <w:r>
        <w:rPr>
          <w:rFonts w:ascii="Arial" w:hAnsi="Arial" w:cs="Times New Roman"/>
          <w:b/>
          <w:lang w:val="pt-PT"/>
        </w:rPr>
        <w:t>MINISTÉRIO DA DEFESA</w:t>
      </w:r>
    </w:p>
    <w:p w14:paraId="3C938A54" w14:textId="77777777" w:rsidR="00943AB9" w:rsidRDefault="00FD757E">
      <w:pPr>
        <w:widowControl w:val="0"/>
        <w:spacing w:line="216" w:lineRule="auto"/>
        <w:jc w:val="center"/>
        <w:rPr>
          <w:rFonts w:ascii="Arial" w:hAnsi="Arial" w:cs="Times New Roman"/>
          <w:b/>
          <w:lang w:val="pt-PT"/>
        </w:rPr>
      </w:pPr>
      <w:r>
        <w:rPr>
          <w:rFonts w:ascii="Arial" w:hAnsi="Arial" w:cs="Times New Roman"/>
          <w:b/>
          <w:lang w:val="pt-PT"/>
        </w:rPr>
        <w:t>EXÉRCITO BRASILEIRO</w:t>
      </w:r>
    </w:p>
    <w:p w14:paraId="032E7BE1" w14:textId="77777777" w:rsidR="00943AB9" w:rsidRDefault="00FD757E">
      <w:pPr>
        <w:widowControl w:val="0"/>
        <w:spacing w:line="216" w:lineRule="auto"/>
        <w:jc w:val="center"/>
        <w:rPr>
          <w:rFonts w:ascii="Arial" w:hAnsi="Arial" w:cs="Times New Roman"/>
          <w:b/>
          <w:lang w:val="pt-PT"/>
        </w:rPr>
      </w:pPr>
      <w:r>
        <w:rPr>
          <w:rFonts w:ascii="Arial" w:hAnsi="Arial" w:cs="Times New Roman"/>
          <w:b/>
          <w:lang w:val="pt-PT"/>
        </w:rPr>
        <w:t>DEPARTAMENTO DE CIENCIA E TECNOLOGIA</w:t>
      </w:r>
    </w:p>
    <w:p w14:paraId="29532588" w14:textId="77777777" w:rsidR="00943AB9" w:rsidRDefault="00FD757E">
      <w:pPr>
        <w:widowControl w:val="0"/>
        <w:spacing w:line="216" w:lineRule="auto"/>
        <w:jc w:val="center"/>
        <w:rPr>
          <w:rFonts w:ascii="Arial" w:hAnsi="Arial" w:cs="Times New Roman"/>
          <w:b/>
          <w:bCs/>
          <w:lang w:val="pt-PT"/>
        </w:rPr>
      </w:pPr>
      <w:r>
        <w:rPr>
          <w:rFonts w:ascii="Arial" w:hAnsi="Arial" w:cs="Times New Roman"/>
          <w:b/>
          <w:bCs/>
          <w:lang w:val="pt-PT"/>
        </w:rPr>
        <w:t>CENTRO TECNOLÓGICO DO EXÉRCITO</w:t>
      </w:r>
    </w:p>
    <w:p w14:paraId="75D38E20" w14:textId="77777777" w:rsidR="00943AB9" w:rsidRDefault="00FD757E">
      <w:pPr>
        <w:widowControl w:val="0"/>
        <w:spacing w:line="216" w:lineRule="auto"/>
        <w:jc w:val="center"/>
        <w:rPr>
          <w:rFonts w:ascii="Arial" w:hAnsi="Arial" w:cs="Arial"/>
          <w:b/>
          <w:bCs/>
          <w:color w:val="000000"/>
          <w:lang w:val="pt-PT"/>
        </w:rPr>
      </w:pPr>
      <w:bookmarkStart w:id="0" w:name="_Hlk81386706"/>
      <w:bookmarkEnd w:id="0"/>
      <w:r>
        <w:rPr>
          <w:rFonts w:ascii="Arial" w:hAnsi="Arial" w:cs="Arial"/>
          <w:b/>
          <w:bCs/>
          <w:color w:val="000000"/>
          <w:lang w:val="pt-PT"/>
        </w:rPr>
        <w:t>CENTRO TECNOLÓGICO GENERAL ARGUS</w:t>
      </w:r>
    </w:p>
    <w:p w14:paraId="5000498D" w14:textId="77777777" w:rsidR="00943AB9" w:rsidRDefault="00943AB9">
      <w:pPr>
        <w:spacing w:line="276" w:lineRule="auto"/>
        <w:jc w:val="center"/>
        <w:rPr>
          <w:rFonts w:ascii="Arial" w:hAnsi="Arial" w:cs="Arial"/>
          <w:b/>
          <w:bCs/>
          <w:color w:val="000000"/>
          <w:szCs w:val="20"/>
        </w:rPr>
      </w:pPr>
    </w:p>
    <w:p w14:paraId="36127DAA" w14:textId="77777777" w:rsidR="00943AB9" w:rsidRDefault="00FD757E">
      <w:pPr>
        <w:spacing w:line="276" w:lineRule="auto"/>
        <w:jc w:val="center"/>
        <w:rPr>
          <w:rFonts w:ascii="Arial" w:hAnsi="Arial" w:cs="Arial"/>
          <w:b/>
          <w:bCs/>
          <w:color w:val="000000"/>
          <w:szCs w:val="20"/>
        </w:rPr>
      </w:pPr>
      <w:r>
        <w:rPr>
          <w:rFonts w:ascii="Arial" w:hAnsi="Arial" w:cs="Arial"/>
          <w:b/>
          <w:bCs/>
          <w:color w:val="000000"/>
          <w:szCs w:val="20"/>
        </w:rPr>
        <w:t>TERMO DE REFERÊNCIA</w:t>
      </w:r>
    </w:p>
    <w:p w14:paraId="7E6BBB9F" w14:textId="5ABD40C4" w:rsidR="00943AB9" w:rsidRDefault="00FD757E">
      <w:pPr>
        <w:spacing w:line="276" w:lineRule="auto"/>
        <w:jc w:val="center"/>
        <w:rPr>
          <w:rFonts w:ascii="Arial" w:hAnsi="Arial" w:cs="Arial"/>
          <w:b/>
          <w:bCs/>
          <w:color w:val="000000"/>
          <w:szCs w:val="20"/>
        </w:rPr>
      </w:pPr>
      <w:r>
        <w:rPr>
          <w:rFonts w:ascii="Arial" w:hAnsi="Arial" w:cs="Arial"/>
          <w:b/>
          <w:bCs/>
          <w:color w:val="000000"/>
          <w:szCs w:val="20"/>
        </w:rPr>
        <w:t>Dispensa Eletrônica Nº 51</w:t>
      </w:r>
      <w:r>
        <w:rPr>
          <w:rFonts w:ascii="Arial" w:hAnsi="Arial" w:cs="Arial"/>
          <w:b/>
          <w:bCs/>
          <w:color w:val="000000"/>
          <w:szCs w:val="20"/>
        </w:rPr>
        <w:t xml:space="preserve">   /2023</w:t>
      </w:r>
    </w:p>
    <w:p w14:paraId="0609ACF0" w14:textId="5C63D1D1" w:rsidR="00943AB9" w:rsidRDefault="00FD757E">
      <w:pPr>
        <w:spacing w:line="276" w:lineRule="auto"/>
        <w:ind w:right="-15"/>
        <w:jc w:val="center"/>
        <w:rPr>
          <w:rFonts w:ascii="Arial" w:hAnsi="Arial" w:cs="Arial"/>
          <w:b/>
          <w:bCs/>
          <w:color w:val="000000"/>
          <w:szCs w:val="20"/>
        </w:rPr>
      </w:pPr>
      <w:r>
        <w:rPr>
          <w:rFonts w:ascii="Arial" w:hAnsi="Arial" w:cs="Arial"/>
          <w:b/>
          <w:bCs/>
          <w:color w:val="000000"/>
          <w:szCs w:val="20"/>
        </w:rPr>
        <w:t>(Processo Administrativo n. º 64219.007403/2023-10</w:t>
      </w:r>
      <w:r>
        <w:rPr>
          <w:rFonts w:ascii="Arial" w:hAnsi="Arial" w:cs="Arial"/>
          <w:b/>
          <w:bCs/>
          <w:color w:val="000000"/>
          <w:szCs w:val="20"/>
        </w:rPr>
        <w:t>)</w:t>
      </w:r>
    </w:p>
    <w:p w14:paraId="3C3C3580" w14:textId="77777777" w:rsidR="00943AB9" w:rsidRDefault="00943AB9">
      <w:pPr>
        <w:spacing w:line="276" w:lineRule="auto"/>
        <w:jc w:val="center"/>
        <w:rPr>
          <w:rFonts w:ascii="Arial" w:hAnsi="Arial" w:cs="Arial"/>
          <w:b/>
          <w:bCs/>
          <w:i/>
          <w:color w:val="FF0000"/>
          <w:sz w:val="20"/>
          <w:szCs w:val="20"/>
        </w:rPr>
      </w:pPr>
    </w:p>
    <w:p w14:paraId="6CDD3FD2" w14:textId="77777777" w:rsidR="00943AB9" w:rsidRDefault="00FD757E">
      <w:pPr>
        <w:pStyle w:val="Nivel1"/>
        <w:numPr>
          <w:ilvl w:val="0"/>
          <w:numId w:val="1"/>
        </w:numPr>
        <w:spacing w:before="0" w:after="0"/>
        <w:rPr>
          <w:sz w:val="24"/>
          <w:szCs w:val="24"/>
        </w:rPr>
      </w:pPr>
      <w:r>
        <w:rPr>
          <w:bCs/>
          <w:sz w:val="24"/>
          <w:szCs w:val="24"/>
        </w:rPr>
        <w:t>DAS CONDIÇÕES GERAIS DA CONTRATAÇÃO (art. 6º, XXIII, “a” e “i”</w:t>
      </w:r>
      <w:r>
        <w:rPr>
          <w:sz w:val="24"/>
          <w:szCs w:val="24"/>
        </w:rPr>
        <w:t xml:space="preserve"> da Lei n. 14.133/2021).</w:t>
      </w:r>
    </w:p>
    <w:p w14:paraId="7EE650B3" w14:textId="77777777" w:rsidR="00943AB9" w:rsidRDefault="00943AB9">
      <w:pPr>
        <w:pStyle w:val="PargrafodaLista"/>
        <w:spacing w:after="0" w:line="276" w:lineRule="auto"/>
        <w:ind w:left="716"/>
        <w:jc w:val="both"/>
        <w:rPr>
          <w:rFonts w:ascii="Arial" w:hAnsi="Arial" w:cs="Arial"/>
          <w:b/>
          <w:iCs/>
        </w:rPr>
      </w:pPr>
    </w:p>
    <w:p w14:paraId="64B2D524" w14:textId="77777777" w:rsidR="00943AB9" w:rsidRDefault="00FD757E">
      <w:pPr>
        <w:numPr>
          <w:ilvl w:val="1"/>
          <w:numId w:val="9"/>
        </w:numPr>
        <w:spacing w:line="100" w:lineRule="atLeast"/>
        <w:jc w:val="both"/>
        <w:rPr>
          <w:rFonts w:ascii="Arial" w:hAnsi="Arial" w:cs="Arial"/>
          <w:iCs/>
          <w:color w:val="000000"/>
          <w:spacing w:val="-12"/>
          <w:w w:val="105"/>
          <w:lang w:eastAsia="pt-BR"/>
        </w:rPr>
      </w:pPr>
      <w:r>
        <w:rPr>
          <w:rFonts w:ascii="Arial" w:hAnsi="Arial" w:cs="Arial"/>
          <w:iCs/>
          <w:color w:val="000000"/>
          <w:spacing w:val="-12"/>
          <w:w w:val="105"/>
          <w:lang w:eastAsia="pt-BR"/>
        </w:rPr>
        <w:t>Aquisição de placas.</w:t>
      </w:r>
    </w:p>
    <w:tbl>
      <w:tblPr>
        <w:tblW w:w="10005" w:type="dxa"/>
        <w:tblInd w:w="-167" w:type="dxa"/>
        <w:tblCellMar>
          <w:left w:w="73" w:type="dxa"/>
        </w:tblCellMar>
        <w:tblLook w:val="0000" w:firstRow="0" w:lastRow="0" w:firstColumn="0" w:lastColumn="0" w:noHBand="0" w:noVBand="0"/>
      </w:tblPr>
      <w:tblGrid>
        <w:gridCol w:w="704"/>
        <w:gridCol w:w="2548"/>
        <w:gridCol w:w="1274"/>
        <w:gridCol w:w="1130"/>
        <w:gridCol w:w="1554"/>
        <w:gridCol w:w="1317"/>
        <w:gridCol w:w="1478"/>
      </w:tblGrid>
      <w:tr w:rsidR="00943AB9" w14:paraId="5E661C9B" w14:textId="77777777">
        <w:tc>
          <w:tcPr>
            <w:tcW w:w="703" w:type="dxa"/>
            <w:tcBorders>
              <w:top w:val="single" w:sz="4" w:space="0" w:color="000001"/>
              <w:left w:val="single" w:sz="4" w:space="0" w:color="000001"/>
              <w:bottom w:val="single" w:sz="4" w:space="0" w:color="000001"/>
              <w:right w:val="single" w:sz="4" w:space="0" w:color="000001"/>
            </w:tcBorders>
            <w:shd w:val="clear" w:color="auto" w:fill="FFFFFF"/>
          </w:tcPr>
          <w:p w14:paraId="3BA7B87F" w14:textId="77777777" w:rsidR="00943AB9" w:rsidRDefault="00FD757E">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ITEM</w:t>
            </w:r>
          </w:p>
          <w:p w14:paraId="2C5DA1A0" w14:textId="77777777" w:rsidR="00943AB9" w:rsidRDefault="00943AB9">
            <w:pPr>
              <w:widowControl w:val="0"/>
              <w:spacing w:line="276" w:lineRule="auto"/>
              <w:jc w:val="center"/>
              <w:rPr>
                <w:rFonts w:ascii="Arial" w:hAnsi="Arial" w:cs="Arial"/>
                <w:b/>
                <w:color w:val="000000"/>
                <w:sz w:val="20"/>
                <w:szCs w:val="20"/>
              </w:rPr>
            </w:pPr>
          </w:p>
        </w:tc>
        <w:tc>
          <w:tcPr>
            <w:tcW w:w="2548" w:type="dxa"/>
            <w:tcBorders>
              <w:top w:val="single" w:sz="4" w:space="0" w:color="000001"/>
              <w:left w:val="single" w:sz="4" w:space="0" w:color="000001"/>
              <w:bottom w:val="single" w:sz="4" w:space="0" w:color="000001"/>
              <w:right w:val="single" w:sz="4" w:space="0" w:color="000001"/>
            </w:tcBorders>
            <w:shd w:val="clear" w:color="auto" w:fill="FFFFFF"/>
          </w:tcPr>
          <w:p w14:paraId="1F0E4787" w14:textId="77777777" w:rsidR="00943AB9" w:rsidRDefault="00FD757E">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ESPECIFICAÇÃO</w:t>
            </w:r>
          </w:p>
        </w:tc>
        <w:tc>
          <w:tcPr>
            <w:tcW w:w="1274" w:type="dxa"/>
            <w:tcBorders>
              <w:top w:val="single" w:sz="4" w:space="0" w:color="000001"/>
              <w:left w:val="single" w:sz="4" w:space="0" w:color="000001"/>
              <w:bottom w:val="single" w:sz="4" w:space="0" w:color="000001"/>
              <w:right w:val="single" w:sz="4" w:space="0" w:color="000001"/>
            </w:tcBorders>
            <w:shd w:val="clear" w:color="auto" w:fill="FFFFFF"/>
          </w:tcPr>
          <w:p w14:paraId="01DAB5B4" w14:textId="77777777" w:rsidR="00943AB9" w:rsidRDefault="00FD757E">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CATMAT/</w:t>
            </w:r>
          </w:p>
          <w:p w14:paraId="3E795B96" w14:textId="77777777" w:rsidR="00943AB9" w:rsidRDefault="00FD757E">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CATSER</w:t>
            </w:r>
          </w:p>
        </w:tc>
        <w:tc>
          <w:tcPr>
            <w:tcW w:w="1130" w:type="dxa"/>
            <w:tcBorders>
              <w:top w:val="single" w:sz="4" w:space="0" w:color="000001"/>
              <w:left w:val="single" w:sz="4" w:space="0" w:color="000001"/>
              <w:bottom w:val="single" w:sz="4" w:space="0" w:color="000001"/>
              <w:right w:val="single" w:sz="4" w:space="0" w:color="000001"/>
            </w:tcBorders>
            <w:shd w:val="clear" w:color="auto" w:fill="FFFFFF"/>
          </w:tcPr>
          <w:p w14:paraId="50BB4EE1" w14:textId="77777777" w:rsidR="00943AB9" w:rsidRDefault="00FD757E">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UNIDADE DE MEDIDA</w:t>
            </w:r>
          </w:p>
        </w:tc>
        <w:tc>
          <w:tcPr>
            <w:tcW w:w="1554" w:type="dxa"/>
            <w:tcBorders>
              <w:top w:val="single" w:sz="4" w:space="0" w:color="000001"/>
              <w:left w:val="single" w:sz="4" w:space="0" w:color="000001"/>
              <w:bottom w:val="single" w:sz="4" w:space="0" w:color="000001"/>
              <w:right w:val="single" w:sz="4" w:space="0" w:color="000001"/>
            </w:tcBorders>
            <w:shd w:val="clear" w:color="auto" w:fill="FFFFFF"/>
          </w:tcPr>
          <w:p w14:paraId="3CCDDFDC" w14:textId="77777777" w:rsidR="00943AB9" w:rsidRDefault="00FD757E">
            <w:pPr>
              <w:widowControl w:val="0"/>
              <w:spacing w:line="276" w:lineRule="auto"/>
              <w:jc w:val="center"/>
              <w:rPr>
                <w:rFonts w:ascii="Arial" w:hAnsi="Arial" w:cs="Arial"/>
                <w:b/>
                <w:bCs/>
                <w:sz w:val="20"/>
                <w:szCs w:val="20"/>
              </w:rPr>
            </w:pPr>
            <w:r>
              <w:rPr>
                <w:rFonts w:ascii="Arial" w:hAnsi="Arial" w:cs="Arial"/>
                <w:b/>
                <w:bCs/>
                <w:sz w:val="20"/>
                <w:szCs w:val="20"/>
              </w:rPr>
              <w:t>QUANTIDADE</w:t>
            </w:r>
          </w:p>
        </w:tc>
        <w:tc>
          <w:tcPr>
            <w:tcW w:w="1317" w:type="dxa"/>
            <w:tcBorders>
              <w:top w:val="single" w:sz="4" w:space="0" w:color="000001"/>
              <w:left w:val="single" w:sz="4" w:space="0" w:color="000001"/>
              <w:bottom w:val="single" w:sz="4" w:space="0" w:color="000001"/>
              <w:right w:val="single" w:sz="4" w:space="0" w:color="000001"/>
            </w:tcBorders>
            <w:shd w:val="clear" w:color="auto" w:fill="FFFFFF"/>
          </w:tcPr>
          <w:p w14:paraId="4111D7C2" w14:textId="77777777" w:rsidR="00943AB9" w:rsidRDefault="00FD757E">
            <w:pPr>
              <w:widowControl w:val="0"/>
              <w:spacing w:line="276" w:lineRule="auto"/>
              <w:jc w:val="center"/>
              <w:rPr>
                <w:rFonts w:ascii="Arial" w:hAnsi="Arial" w:cs="Arial"/>
                <w:b/>
                <w:bCs/>
                <w:sz w:val="20"/>
                <w:szCs w:val="20"/>
              </w:rPr>
            </w:pPr>
            <w:r>
              <w:rPr>
                <w:rFonts w:ascii="Arial" w:hAnsi="Arial" w:cs="Arial"/>
                <w:b/>
                <w:bCs/>
                <w:sz w:val="20"/>
                <w:szCs w:val="20"/>
              </w:rPr>
              <w:t>VALOR UNITÁRIO</w:t>
            </w:r>
          </w:p>
        </w:tc>
        <w:tc>
          <w:tcPr>
            <w:tcW w:w="1478" w:type="dxa"/>
            <w:tcBorders>
              <w:top w:val="single" w:sz="4" w:space="0" w:color="000001"/>
              <w:left w:val="single" w:sz="4" w:space="0" w:color="000001"/>
              <w:bottom w:val="single" w:sz="4" w:space="0" w:color="000001"/>
              <w:right w:val="single" w:sz="4" w:space="0" w:color="000001"/>
            </w:tcBorders>
            <w:shd w:val="clear" w:color="auto" w:fill="FFFFFF"/>
          </w:tcPr>
          <w:p w14:paraId="648F0956" w14:textId="77777777" w:rsidR="00943AB9" w:rsidRDefault="00FD757E">
            <w:pPr>
              <w:widowControl w:val="0"/>
              <w:spacing w:line="276" w:lineRule="auto"/>
              <w:jc w:val="center"/>
              <w:rPr>
                <w:rFonts w:ascii="Arial" w:hAnsi="Arial" w:cs="Arial"/>
                <w:b/>
                <w:bCs/>
                <w:sz w:val="20"/>
                <w:szCs w:val="20"/>
              </w:rPr>
            </w:pPr>
            <w:r>
              <w:rPr>
                <w:rFonts w:ascii="Arial" w:hAnsi="Arial" w:cs="Arial"/>
                <w:b/>
                <w:bCs/>
                <w:sz w:val="20"/>
                <w:szCs w:val="20"/>
              </w:rPr>
              <w:t>VALOR TOTAL</w:t>
            </w:r>
          </w:p>
        </w:tc>
      </w:tr>
      <w:tr w:rsidR="00943AB9" w14:paraId="5CED289F" w14:textId="77777777">
        <w:tc>
          <w:tcPr>
            <w:tcW w:w="703" w:type="dxa"/>
            <w:tcBorders>
              <w:top w:val="single" w:sz="4" w:space="0" w:color="000001"/>
              <w:left w:val="single" w:sz="4" w:space="0" w:color="000001"/>
              <w:bottom w:val="single" w:sz="4" w:space="0" w:color="000001"/>
              <w:right w:val="single" w:sz="4" w:space="0" w:color="000001"/>
            </w:tcBorders>
            <w:shd w:val="clear" w:color="auto" w:fill="FFFFFF"/>
          </w:tcPr>
          <w:p w14:paraId="0E644386" w14:textId="77777777" w:rsidR="00943AB9" w:rsidRDefault="00943AB9">
            <w:pPr>
              <w:widowControl w:val="0"/>
              <w:spacing w:line="276" w:lineRule="auto"/>
              <w:jc w:val="center"/>
              <w:rPr>
                <w:rFonts w:ascii="Arial" w:hAnsi="Arial" w:cs="Arial"/>
                <w:color w:val="000000"/>
                <w:sz w:val="20"/>
                <w:szCs w:val="20"/>
              </w:rPr>
            </w:pPr>
          </w:p>
          <w:p w14:paraId="377F1DA8" w14:textId="77777777" w:rsidR="00943AB9" w:rsidRDefault="00FD757E">
            <w:pPr>
              <w:widowControl w:val="0"/>
              <w:spacing w:line="276" w:lineRule="auto"/>
              <w:jc w:val="center"/>
              <w:rPr>
                <w:rFonts w:ascii="Arial" w:hAnsi="Arial" w:cs="Arial"/>
                <w:color w:val="000000"/>
                <w:sz w:val="20"/>
                <w:szCs w:val="20"/>
              </w:rPr>
            </w:pPr>
            <w:r>
              <w:rPr>
                <w:rFonts w:ascii="Arial" w:hAnsi="Arial" w:cs="Arial"/>
                <w:color w:val="000000"/>
                <w:sz w:val="20"/>
                <w:szCs w:val="20"/>
              </w:rPr>
              <w:t>1</w:t>
            </w:r>
          </w:p>
        </w:tc>
        <w:tc>
          <w:tcPr>
            <w:tcW w:w="2548" w:type="dxa"/>
            <w:tcBorders>
              <w:top w:val="single" w:sz="4" w:space="0" w:color="000001"/>
              <w:left w:val="single" w:sz="4" w:space="0" w:color="000001"/>
              <w:bottom w:val="single" w:sz="4" w:space="0" w:color="000001"/>
              <w:right w:val="single" w:sz="4" w:space="0" w:color="000001"/>
            </w:tcBorders>
            <w:shd w:val="clear" w:color="auto" w:fill="FFFFFF"/>
          </w:tcPr>
          <w:p w14:paraId="22A195CB" w14:textId="77777777" w:rsidR="00943AB9" w:rsidRDefault="00FD757E">
            <w:pPr>
              <w:spacing w:line="100" w:lineRule="atLeast"/>
              <w:jc w:val="both"/>
              <w:rPr>
                <w:rFonts w:ascii="Arial" w:hAnsi="Arial"/>
                <w:color w:val="000000"/>
                <w:sz w:val="20"/>
                <w:szCs w:val="20"/>
              </w:rPr>
            </w:pPr>
            <w:r>
              <w:rPr>
                <w:rFonts w:ascii="Arial" w:hAnsi="Arial"/>
                <w:b/>
                <w:bCs/>
                <w:color w:val="000000"/>
                <w:sz w:val="20"/>
                <w:szCs w:val="20"/>
              </w:rPr>
              <w:t xml:space="preserve">Placa 15x10 cm em Aço Inox 304 c/ </w:t>
            </w:r>
            <w:r>
              <w:rPr>
                <w:rFonts w:ascii="Arial" w:hAnsi="Arial"/>
                <w:b/>
                <w:bCs/>
                <w:color w:val="000000"/>
                <w:sz w:val="20"/>
                <w:szCs w:val="20"/>
              </w:rPr>
              <w:t>plaqueta 9x2</w:t>
            </w:r>
            <w:r>
              <w:rPr>
                <w:rFonts w:ascii="Arial" w:hAnsi="Arial"/>
                <w:color w:val="000000"/>
                <w:sz w:val="20"/>
                <w:szCs w:val="20"/>
              </w:rPr>
              <w:t xml:space="preserve"> cm, sobre Base de Acrilico Preto 8mm medindo 16x14,5 cm, acoplado por 2 suportes cromados ao pé em acrilico preto 10mm, medindo 20 x 9 cm. Frente com suporte acrilico para placa 9x2cm. Em caixa azul 21x10x18 cm. Idem amostra CTEX. </w:t>
            </w:r>
          </w:p>
          <w:p w14:paraId="2BFC4578" w14:textId="77777777" w:rsidR="00943AB9" w:rsidRDefault="00943AB9">
            <w:pPr>
              <w:widowControl w:val="0"/>
              <w:spacing w:line="100" w:lineRule="atLeast"/>
              <w:jc w:val="both"/>
            </w:pPr>
          </w:p>
        </w:tc>
        <w:tc>
          <w:tcPr>
            <w:tcW w:w="1274" w:type="dxa"/>
            <w:tcBorders>
              <w:top w:val="single" w:sz="4" w:space="0" w:color="000001"/>
              <w:left w:val="single" w:sz="4" w:space="0" w:color="000001"/>
              <w:bottom w:val="single" w:sz="4" w:space="0" w:color="000001"/>
              <w:right w:val="single" w:sz="4" w:space="0" w:color="000001"/>
            </w:tcBorders>
            <w:shd w:val="clear" w:color="auto" w:fill="FFFFFF"/>
          </w:tcPr>
          <w:p w14:paraId="0801D354" w14:textId="77777777" w:rsidR="00943AB9" w:rsidRDefault="00FD757E">
            <w:pPr>
              <w:widowControl w:val="0"/>
              <w:spacing w:line="276" w:lineRule="auto"/>
              <w:jc w:val="center"/>
              <w:rPr>
                <w:sz w:val="20"/>
                <w:szCs w:val="20"/>
              </w:rPr>
            </w:pPr>
            <w:r>
              <w:rPr>
                <w:rFonts w:ascii="Arial" w:hAnsi="Arial"/>
                <w:sz w:val="20"/>
                <w:szCs w:val="20"/>
              </w:rPr>
              <w:t xml:space="preserve">467609 </w:t>
            </w:r>
          </w:p>
        </w:tc>
        <w:tc>
          <w:tcPr>
            <w:tcW w:w="1130" w:type="dxa"/>
            <w:tcBorders>
              <w:top w:val="single" w:sz="4" w:space="0" w:color="000001"/>
              <w:left w:val="single" w:sz="4" w:space="0" w:color="000001"/>
              <w:bottom w:val="single" w:sz="4" w:space="0" w:color="000001"/>
              <w:right w:val="single" w:sz="4" w:space="0" w:color="000001"/>
            </w:tcBorders>
            <w:shd w:val="clear" w:color="auto" w:fill="FFFFFF"/>
          </w:tcPr>
          <w:p w14:paraId="491502F9" w14:textId="77777777" w:rsidR="00943AB9" w:rsidRDefault="00FD757E">
            <w:pPr>
              <w:widowControl w:val="0"/>
              <w:spacing w:line="276" w:lineRule="auto"/>
              <w:jc w:val="center"/>
              <w:rPr>
                <w:rFonts w:ascii="Arial" w:hAnsi="Arial" w:cs="Arial"/>
                <w:color w:val="000000"/>
                <w:sz w:val="20"/>
                <w:szCs w:val="20"/>
              </w:rPr>
            </w:pPr>
            <w:r>
              <w:rPr>
                <w:rFonts w:ascii="Arial" w:hAnsi="Arial" w:cs="Arial"/>
                <w:color w:val="000000"/>
                <w:sz w:val="20"/>
                <w:szCs w:val="20"/>
              </w:rPr>
              <w:t>Unidade</w:t>
            </w:r>
          </w:p>
        </w:tc>
        <w:tc>
          <w:tcPr>
            <w:tcW w:w="1554" w:type="dxa"/>
            <w:tcBorders>
              <w:top w:val="single" w:sz="4" w:space="0" w:color="000001"/>
              <w:left w:val="single" w:sz="4" w:space="0" w:color="000001"/>
              <w:bottom w:val="single" w:sz="4" w:space="0" w:color="000001"/>
              <w:right w:val="single" w:sz="4" w:space="0" w:color="000001"/>
            </w:tcBorders>
            <w:shd w:val="clear" w:color="auto" w:fill="FFFFFF"/>
          </w:tcPr>
          <w:p w14:paraId="461FF2E8" w14:textId="77777777" w:rsidR="00943AB9" w:rsidRDefault="00FD757E">
            <w:pPr>
              <w:widowControl w:val="0"/>
              <w:spacing w:line="276" w:lineRule="auto"/>
              <w:jc w:val="center"/>
              <w:rPr>
                <w:rFonts w:ascii="Arial" w:hAnsi="Arial" w:cs="Arial"/>
                <w:color w:val="000000"/>
                <w:sz w:val="20"/>
                <w:szCs w:val="20"/>
              </w:rPr>
            </w:pPr>
            <w:r>
              <w:rPr>
                <w:rFonts w:ascii="Arial" w:hAnsi="Arial" w:cs="Arial"/>
                <w:color w:val="000000"/>
                <w:sz w:val="20"/>
                <w:szCs w:val="20"/>
              </w:rPr>
              <w:t>10</w:t>
            </w:r>
          </w:p>
        </w:tc>
        <w:tc>
          <w:tcPr>
            <w:tcW w:w="1317" w:type="dxa"/>
            <w:tcBorders>
              <w:top w:val="single" w:sz="4" w:space="0" w:color="000001"/>
              <w:left w:val="single" w:sz="4" w:space="0" w:color="000001"/>
              <w:bottom w:val="single" w:sz="4" w:space="0" w:color="000001"/>
              <w:right w:val="single" w:sz="4" w:space="0" w:color="000001"/>
            </w:tcBorders>
            <w:shd w:val="clear" w:color="auto" w:fill="FFFFFF"/>
          </w:tcPr>
          <w:p w14:paraId="52B69010" w14:textId="77777777" w:rsidR="00943AB9" w:rsidRDefault="00FD757E">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R$ 210,00</w:t>
            </w:r>
          </w:p>
        </w:tc>
        <w:tc>
          <w:tcPr>
            <w:tcW w:w="1478" w:type="dxa"/>
            <w:tcBorders>
              <w:top w:val="single" w:sz="4" w:space="0" w:color="000001"/>
              <w:left w:val="single" w:sz="4" w:space="0" w:color="000001"/>
              <w:bottom w:val="single" w:sz="4" w:space="0" w:color="000001"/>
              <w:right w:val="single" w:sz="4" w:space="0" w:color="000001"/>
            </w:tcBorders>
            <w:shd w:val="clear" w:color="auto" w:fill="FFFFFF"/>
          </w:tcPr>
          <w:p w14:paraId="40C1913A" w14:textId="77777777" w:rsidR="00943AB9" w:rsidRDefault="00FD757E">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R$ 2.100,00</w:t>
            </w:r>
          </w:p>
        </w:tc>
      </w:tr>
      <w:tr w:rsidR="00943AB9" w14:paraId="1159A8DF" w14:textId="77777777">
        <w:tc>
          <w:tcPr>
            <w:tcW w:w="703" w:type="dxa"/>
            <w:tcBorders>
              <w:left w:val="single" w:sz="4" w:space="0" w:color="000001"/>
              <w:bottom w:val="single" w:sz="4" w:space="0" w:color="000001"/>
              <w:right w:val="single" w:sz="4" w:space="0" w:color="000001"/>
            </w:tcBorders>
            <w:shd w:val="clear" w:color="auto" w:fill="FFFFFF"/>
          </w:tcPr>
          <w:p w14:paraId="113C51B4" w14:textId="77777777" w:rsidR="00943AB9" w:rsidRDefault="00FD757E">
            <w:pPr>
              <w:widowControl w:val="0"/>
              <w:spacing w:line="276" w:lineRule="auto"/>
              <w:jc w:val="center"/>
              <w:rPr>
                <w:rFonts w:ascii="Arial" w:hAnsi="Arial" w:cs="Arial"/>
                <w:color w:val="000000"/>
                <w:sz w:val="20"/>
                <w:szCs w:val="20"/>
              </w:rPr>
            </w:pPr>
            <w:r>
              <w:rPr>
                <w:rFonts w:ascii="Arial" w:hAnsi="Arial" w:cs="Arial"/>
                <w:color w:val="000000"/>
                <w:sz w:val="20"/>
                <w:szCs w:val="20"/>
              </w:rPr>
              <w:t>2</w:t>
            </w:r>
          </w:p>
        </w:tc>
        <w:tc>
          <w:tcPr>
            <w:tcW w:w="2548" w:type="dxa"/>
            <w:tcBorders>
              <w:left w:val="single" w:sz="4" w:space="0" w:color="000001"/>
              <w:bottom w:val="single" w:sz="4" w:space="0" w:color="000001"/>
              <w:right w:val="single" w:sz="4" w:space="0" w:color="000001"/>
            </w:tcBorders>
            <w:shd w:val="clear" w:color="auto" w:fill="FFFFFF"/>
          </w:tcPr>
          <w:p w14:paraId="5217161F" w14:textId="77777777" w:rsidR="00943AB9" w:rsidRDefault="00FD757E">
            <w:pPr>
              <w:spacing w:line="100" w:lineRule="atLeast"/>
              <w:jc w:val="both"/>
              <w:rPr>
                <w:rFonts w:ascii="Arial" w:hAnsi="Arial"/>
                <w:color w:val="000000"/>
                <w:sz w:val="20"/>
                <w:szCs w:val="20"/>
              </w:rPr>
            </w:pPr>
            <w:r>
              <w:rPr>
                <w:rFonts w:ascii="Arial" w:hAnsi="Arial"/>
                <w:b/>
                <w:bCs/>
                <w:color w:val="000000"/>
                <w:sz w:val="20"/>
                <w:szCs w:val="20"/>
              </w:rPr>
              <w:t>Placa 15 x 10 cm em aço inox AISI 304 gravada em baixo relevo</w:t>
            </w:r>
            <w:r>
              <w:rPr>
                <w:rFonts w:ascii="Arial" w:hAnsi="Arial"/>
                <w:color w:val="000000"/>
                <w:sz w:val="20"/>
                <w:szCs w:val="20"/>
              </w:rPr>
              <w:t xml:space="preserve"> fotocorrosão conforme modelo enviado. Aplicada em base 18 x 13 cm de acrílico preto 8 mm de espessura. Em estojo veludine preto com 3,5 x 22 x 17 cm c/ fecho em metal e 1 plaqueta de aço medindo 11 x 2 cm. </w:t>
            </w:r>
          </w:p>
          <w:p w14:paraId="5AB871C9" w14:textId="77777777" w:rsidR="00943AB9" w:rsidRDefault="00943AB9">
            <w:pPr>
              <w:widowControl w:val="0"/>
              <w:spacing w:line="288" w:lineRule="auto"/>
              <w:jc w:val="both"/>
            </w:pPr>
          </w:p>
        </w:tc>
        <w:tc>
          <w:tcPr>
            <w:tcW w:w="1274" w:type="dxa"/>
            <w:tcBorders>
              <w:left w:val="single" w:sz="4" w:space="0" w:color="000001"/>
              <w:bottom w:val="single" w:sz="4" w:space="0" w:color="000001"/>
              <w:right w:val="single" w:sz="4" w:space="0" w:color="000001"/>
            </w:tcBorders>
            <w:shd w:val="clear" w:color="auto" w:fill="FFFFFF"/>
          </w:tcPr>
          <w:p w14:paraId="70F213A5" w14:textId="77777777" w:rsidR="00943AB9" w:rsidRDefault="00FD757E">
            <w:pPr>
              <w:widowControl w:val="0"/>
              <w:spacing w:line="276" w:lineRule="auto"/>
              <w:jc w:val="center"/>
              <w:rPr>
                <w:sz w:val="20"/>
                <w:szCs w:val="20"/>
              </w:rPr>
            </w:pPr>
            <w:r>
              <w:rPr>
                <w:sz w:val="20"/>
                <w:szCs w:val="20"/>
              </w:rPr>
              <w:t xml:space="preserve">449373 </w:t>
            </w:r>
          </w:p>
        </w:tc>
        <w:tc>
          <w:tcPr>
            <w:tcW w:w="1130" w:type="dxa"/>
            <w:tcBorders>
              <w:left w:val="single" w:sz="4" w:space="0" w:color="000001"/>
              <w:bottom w:val="single" w:sz="4" w:space="0" w:color="000001"/>
              <w:right w:val="single" w:sz="4" w:space="0" w:color="000001"/>
            </w:tcBorders>
            <w:shd w:val="clear" w:color="auto" w:fill="FFFFFF"/>
          </w:tcPr>
          <w:p w14:paraId="11E882CD" w14:textId="77777777" w:rsidR="00943AB9" w:rsidRDefault="00FD757E">
            <w:pPr>
              <w:widowControl w:val="0"/>
              <w:spacing w:line="276" w:lineRule="auto"/>
              <w:jc w:val="center"/>
              <w:rPr>
                <w:rFonts w:ascii="Arial" w:hAnsi="Arial" w:cs="Arial"/>
                <w:color w:val="000000"/>
                <w:sz w:val="20"/>
                <w:szCs w:val="20"/>
              </w:rPr>
            </w:pPr>
            <w:r>
              <w:rPr>
                <w:rFonts w:ascii="Arial" w:hAnsi="Arial" w:cs="Arial"/>
                <w:color w:val="000000"/>
                <w:sz w:val="20"/>
                <w:szCs w:val="20"/>
              </w:rPr>
              <w:t>Unidade</w:t>
            </w:r>
          </w:p>
        </w:tc>
        <w:tc>
          <w:tcPr>
            <w:tcW w:w="1554" w:type="dxa"/>
            <w:tcBorders>
              <w:left w:val="single" w:sz="4" w:space="0" w:color="000001"/>
              <w:bottom w:val="single" w:sz="4" w:space="0" w:color="000001"/>
              <w:right w:val="single" w:sz="4" w:space="0" w:color="000001"/>
            </w:tcBorders>
            <w:shd w:val="clear" w:color="auto" w:fill="FFFFFF"/>
          </w:tcPr>
          <w:p w14:paraId="1FEEAEA4" w14:textId="77777777" w:rsidR="00943AB9" w:rsidRDefault="00FD757E">
            <w:pPr>
              <w:widowControl w:val="0"/>
              <w:spacing w:line="276" w:lineRule="auto"/>
              <w:jc w:val="center"/>
              <w:rPr>
                <w:rFonts w:ascii="Arial" w:hAnsi="Arial" w:cs="Arial"/>
                <w:color w:val="000000"/>
                <w:sz w:val="20"/>
                <w:szCs w:val="20"/>
              </w:rPr>
            </w:pPr>
            <w:r>
              <w:rPr>
                <w:rFonts w:ascii="Arial" w:hAnsi="Arial" w:cs="Arial"/>
                <w:color w:val="000000"/>
                <w:sz w:val="20"/>
                <w:szCs w:val="20"/>
              </w:rPr>
              <w:t>80</w:t>
            </w:r>
          </w:p>
        </w:tc>
        <w:tc>
          <w:tcPr>
            <w:tcW w:w="1317" w:type="dxa"/>
            <w:tcBorders>
              <w:left w:val="single" w:sz="4" w:space="0" w:color="000001"/>
              <w:bottom w:val="single" w:sz="4" w:space="0" w:color="000001"/>
              <w:right w:val="single" w:sz="4" w:space="0" w:color="000001"/>
            </w:tcBorders>
            <w:shd w:val="clear" w:color="auto" w:fill="FFFFFF"/>
          </w:tcPr>
          <w:p w14:paraId="22AE9DF3" w14:textId="77777777" w:rsidR="00943AB9" w:rsidRDefault="00FD757E">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R$ 132,50</w:t>
            </w:r>
          </w:p>
        </w:tc>
        <w:tc>
          <w:tcPr>
            <w:tcW w:w="1478" w:type="dxa"/>
            <w:tcBorders>
              <w:left w:val="single" w:sz="4" w:space="0" w:color="000001"/>
              <w:bottom w:val="single" w:sz="4" w:space="0" w:color="000001"/>
              <w:right w:val="single" w:sz="4" w:space="0" w:color="000001"/>
            </w:tcBorders>
            <w:shd w:val="clear" w:color="auto" w:fill="FFFFFF"/>
          </w:tcPr>
          <w:p w14:paraId="1FEE3AFC" w14:textId="77777777" w:rsidR="00943AB9" w:rsidRDefault="00FD757E">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R$ 10.600,00</w:t>
            </w:r>
          </w:p>
        </w:tc>
      </w:tr>
      <w:tr w:rsidR="00943AB9" w14:paraId="38E758A5" w14:textId="77777777">
        <w:tc>
          <w:tcPr>
            <w:tcW w:w="703" w:type="dxa"/>
            <w:tcBorders>
              <w:left w:val="single" w:sz="4" w:space="0" w:color="000001"/>
              <w:bottom w:val="single" w:sz="4" w:space="0" w:color="000001"/>
              <w:right w:val="single" w:sz="4" w:space="0" w:color="000001"/>
            </w:tcBorders>
            <w:shd w:val="clear" w:color="auto" w:fill="FFFFFF"/>
          </w:tcPr>
          <w:p w14:paraId="37B025E4" w14:textId="77777777" w:rsidR="00943AB9" w:rsidRDefault="00FD757E">
            <w:pPr>
              <w:widowControl w:val="0"/>
              <w:spacing w:line="276" w:lineRule="auto"/>
              <w:jc w:val="center"/>
              <w:rPr>
                <w:rFonts w:ascii="Arial" w:hAnsi="Arial" w:cs="Arial"/>
                <w:color w:val="000000"/>
                <w:sz w:val="20"/>
                <w:szCs w:val="20"/>
              </w:rPr>
            </w:pPr>
            <w:r>
              <w:rPr>
                <w:rFonts w:ascii="Arial" w:hAnsi="Arial" w:cs="Arial"/>
                <w:color w:val="000000"/>
                <w:sz w:val="20"/>
                <w:szCs w:val="20"/>
              </w:rPr>
              <w:t>3</w:t>
            </w:r>
          </w:p>
        </w:tc>
        <w:tc>
          <w:tcPr>
            <w:tcW w:w="2548" w:type="dxa"/>
            <w:tcBorders>
              <w:left w:val="single" w:sz="4" w:space="0" w:color="000001"/>
              <w:bottom w:val="single" w:sz="4" w:space="0" w:color="000001"/>
              <w:right w:val="single" w:sz="4" w:space="0" w:color="000001"/>
            </w:tcBorders>
            <w:shd w:val="clear" w:color="auto" w:fill="FFFFFF"/>
          </w:tcPr>
          <w:p w14:paraId="7BAA5C1D" w14:textId="77777777" w:rsidR="00943AB9" w:rsidRDefault="00FD757E">
            <w:pPr>
              <w:spacing w:line="100" w:lineRule="atLeast"/>
              <w:jc w:val="both"/>
              <w:rPr>
                <w:rFonts w:ascii="Arial" w:hAnsi="Arial"/>
                <w:color w:val="000000"/>
                <w:sz w:val="20"/>
                <w:szCs w:val="20"/>
              </w:rPr>
            </w:pPr>
            <w:r>
              <w:rPr>
                <w:rFonts w:ascii="Arial" w:hAnsi="Arial"/>
                <w:b/>
                <w:bCs/>
                <w:color w:val="000000"/>
                <w:sz w:val="20"/>
                <w:szCs w:val="20"/>
              </w:rPr>
              <w:t>Placa 16 x 22 cm</w:t>
            </w:r>
            <w:r>
              <w:rPr>
                <w:rFonts w:ascii="Arial" w:hAnsi="Arial"/>
                <w:color w:val="000000"/>
                <w:sz w:val="20"/>
                <w:szCs w:val="20"/>
              </w:rPr>
              <w:t xml:space="preserve"> em acrílico 8 mm de espessura, com gravação em UV tom dourado conforme modelo enviado + plaqueta dourada em metal medindo 9x2cm, com texto gravado. Em estojo de veludine preto medindo 19,5 x 26 cm com fecho dourado. </w:t>
            </w:r>
          </w:p>
        </w:tc>
        <w:tc>
          <w:tcPr>
            <w:tcW w:w="1274" w:type="dxa"/>
            <w:tcBorders>
              <w:left w:val="single" w:sz="4" w:space="0" w:color="000001"/>
              <w:bottom w:val="single" w:sz="4" w:space="0" w:color="000001"/>
              <w:right w:val="single" w:sz="4" w:space="0" w:color="000001"/>
            </w:tcBorders>
            <w:shd w:val="clear" w:color="auto" w:fill="FFFFFF"/>
          </w:tcPr>
          <w:p w14:paraId="519CBEE4" w14:textId="77777777" w:rsidR="00943AB9" w:rsidRDefault="00FD757E">
            <w:pPr>
              <w:widowControl w:val="0"/>
              <w:spacing w:line="276" w:lineRule="auto"/>
              <w:jc w:val="center"/>
              <w:rPr>
                <w:sz w:val="20"/>
                <w:szCs w:val="20"/>
              </w:rPr>
            </w:pPr>
            <w:r>
              <w:rPr>
                <w:sz w:val="20"/>
                <w:szCs w:val="20"/>
              </w:rPr>
              <w:t xml:space="preserve">317057 </w:t>
            </w:r>
          </w:p>
        </w:tc>
        <w:tc>
          <w:tcPr>
            <w:tcW w:w="1130" w:type="dxa"/>
            <w:tcBorders>
              <w:left w:val="single" w:sz="4" w:space="0" w:color="000001"/>
              <w:bottom w:val="single" w:sz="4" w:space="0" w:color="000001"/>
              <w:right w:val="single" w:sz="4" w:space="0" w:color="000001"/>
            </w:tcBorders>
            <w:shd w:val="clear" w:color="auto" w:fill="FFFFFF"/>
          </w:tcPr>
          <w:p w14:paraId="05542280" w14:textId="77777777" w:rsidR="00943AB9" w:rsidRDefault="00FD757E">
            <w:pPr>
              <w:widowControl w:val="0"/>
              <w:spacing w:line="276" w:lineRule="auto"/>
              <w:jc w:val="center"/>
              <w:rPr>
                <w:rFonts w:ascii="Arial" w:hAnsi="Arial" w:cs="Arial"/>
                <w:color w:val="000000"/>
                <w:sz w:val="20"/>
                <w:szCs w:val="20"/>
              </w:rPr>
            </w:pPr>
            <w:r>
              <w:rPr>
                <w:rFonts w:ascii="Arial" w:hAnsi="Arial" w:cs="Arial"/>
                <w:color w:val="000000"/>
                <w:sz w:val="20"/>
                <w:szCs w:val="20"/>
              </w:rPr>
              <w:t>Unidade</w:t>
            </w:r>
          </w:p>
        </w:tc>
        <w:tc>
          <w:tcPr>
            <w:tcW w:w="1554" w:type="dxa"/>
            <w:tcBorders>
              <w:left w:val="single" w:sz="4" w:space="0" w:color="000001"/>
              <w:bottom w:val="single" w:sz="4" w:space="0" w:color="000001"/>
              <w:right w:val="single" w:sz="4" w:space="0" w:color="000001"/>
            </w:tcBorders>
            <w:shd w:val="clear" w:color="auto" w:fill="FFFFFF"/>
          </w:tcPr>
          <w:p w14:paraId="07BC2AAC" w14:textId="77777777" w:rsidR="00943AB9" w:rsidRDefault="00FD757E">
            <w:pPr>
              <w:widowControl w:val="0"/>
              <w:spacing w:line="276" w:lineRule="auto"/>
              <w:jc w:val="center"/>
              <w:rPr>
                <w:rFonts w:ascii="Arial" w:hAnsi="Arial" w:cs="Arial"/>
                <w:color w:val="000000"/>
                <w:sz w:val="20"/>
                <w:szCs w:val="20"/>
              </w:rPr>
            </w:pPr>
            <w:r>
              <w:rPr>
                <w:rFonts w:ascii="Arial" w:hAnsi="Arial" w:cs="Arial"/>
                <w:color w:val="000000"/>
                <w:sz w:val="20"/>
                <w:szCs w:val="20"/>
              </w:rPr>
              <w:t>10</w:t>
            </w:r>
          </w:p>
        </w:tc>
        <w:tc>
          <w:tcPr>
            <w:tcW w:w="1317" w:type="dxa"/>
            <w:tcBorders>
              <w:left w:val="single" w:sz="4" w:space="0" w:color="000001"/>
              <w:bottom w:val="single" w:sz="4" w:space="0" w:color="000001"/>
              <w:right w:val="single" w:sz="4" w:space="0" w:color="000001"/>
            </w:tcBorders>
            <w:shd w:val="clear" w:color="auto" w:fill="FFFFFF"/>
          </w:tcPr>
          <w:p w14:paraId="58BDB55E" w14:textId="77777777" w:rsidR="00943AB9" w:rsidRDefault="00FD757E">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 xml:space="preserve">R$ </w:t>
            </w:r>
            <w:r>
              <w:rPr>
                <w:rFonts w:ascii="Arial" w:eastAsia="Times New Roman" w:hAnsi="Arial" w:cs="Times New Roman"/>
                <w:color w:val="000000"/>
                <w:sz w:val="20"/>
                <w:szCs w:val="20"/>
              </w:rPr>
              <w:t>125,00</w:t>
            </w:r>
          </w:p>
        </w:tc>
        <w:tc>
          <w:tcPr>
            <w:tcW w:w="1478" w:type="dxa"/>
            <w:tcBorders>
              <w:left w:val="single" w:sz="4" w:space="0" w:color="000001"/>
              <w:bottom w:val="single" w:sz="4" w:space="0" w:color="000001"/>
              <w:right w:val="single" w:sz="4" w:space="0" w:color="000001"/>
            </w:tcBorders>
            <w:shd w:val="clear" w:color="auto" w:fill="FFFFFF"/>
          </w:tcPr>
          <w:p w14:paraId="00E3A96D" w14:textId="77777777" w:rsidR="00943AB9" w:rsidRDefault="00FD757E">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R$ 1.250,00</w:t>
            </w:r>
          </w:p>
        </w:tc>
      </w:tr>
    </w:tbl>
    <w:p w14:paraId="1E408591" w14:textId="77777777" w:rsidR="00943AB9" w:rsidRDefault="00943AB9">
      <w:pPr>
        <w:pStyle w:val="PargrafodaLista"/>
        <w:spacing w:after="0" w:line="276" w:lineRule="auto"/>
        <w:ind w:left="716"/>
        <w:jc w:val="both"/>
        <w:rPr>
          <w:rFonts w:ascii="Arial" w:hAnsi="Arial" w:cs="Arial"/>
          <w:iCs/>
          <w:sz w:val="20"/>
          <w:szCs w:val="20"/>
        </w:rPr>
      </w:pPr>
    </w:p>
    <w:p w14:paraId="2C50BF87" w14:textId="77777777" w:rsidR="00943AB9" w:rsidRDefault="00FD757E">
      <w:pPr>
        <w:pStyle w:val="PargrafodaLista"/>
        <w:spacing w:after="0" w:line="276" w:lineRule="auto"/>
        <w:ind w:left="432"/>
        <w:jc w:val="both"/>
        <w:rPr>
          <w:rFonts w:ascii="Arial" w:hAnsi="Arial" w:cs="Arial"/>
          <w:iCs/>
        </w:rPr>
      </w:pPr>
      <w:r>
        <w:rPr>
          <w:rFonts w:ascii="Arial" w:hAnsi="Arial" w:cs="Arial"/>
          <w:b/>
          <w:bCs/>
          <w:iCs/>
        </w:rPr>
        <w:t>1.2.</w:t>
      </w:r>
      <w:r>
        <w:rPr>
          <w:rFonts w:ascii="Arial" w:hAnsi="Arial" w:cs="Arial"/>
          <w:iCs/>
        </w:rPr>
        <w:t xml:space="preserve">  O objeto desta contratação não se enquadra como sendo de bem de luxo, conforme Decreto nº 10.818, de 2021.</w:t>
      </w:r>
    </w:p>
    <w:p w14:paraId="30D06C32" w14:textId="77777777" w:rsidR="00943AB9" w:rsidRDefault="00943AB9">
      <w:pPr>
        <w:pStyle w:val="PargrafodaLista"/>
        <w:spacing w:after="0" w:line="276" w:lineRule="auto"/>
        <w:ind w:left="716"/>
        <w:jc w:val="both"/>
        <w:rPr>
          <w:rFonts w:ascii="Arial" w:hAnsi="Arial" w:cs="Arial"/>
          <w:bCs/>
          <w:i/>
          <w:color w:val="FF0000"/>
        </w:rPr>
      </w:pPr>
    </w:p>
    <w:p w14:paraId="46D37EF3" w14:textId="77777777" w:rsidR="00943AB9" w:rsidRDefault="00FD757E">
      <w:pPr>
        <w:pStyle w:val="PargrafodaLista"/>
        <w:spacing w:after="0" w:line="276" w:lineRule="auto"/>
        <w:ind w:left="432"/>
        <w:jc w:val="both"/>
        <w:rPr>
          <w:rFonts w:ascii="Arial" w:hAnsi="Arial" w:cs="Arial"/>
          <w:color w:val="000000"/>
        </w:rPr>
      </w:pPr>
      <w:r>
        <w:rPr>
          <w:rFonts w:ascii="Arial" w:hAnsi="Arial" w:cs="Arial"/>
          <w:b/>
          <w:bCs/>
          <w:color w:val="000000"/>
        </w:rPr>
        <w:t>1.3.</w:t>
      </w:r>
      <w:r>
        <w:rPr>
          <w:rFonts w:ascii="Arial" w:hAnsi="Arial" w:cs="Arial"/>
          <w:bCs/>
          <w:i/>
          <w:color w:val="FF0000"/>
        </w:rPr>
        <w:t xml:space="preserve"> </w:t>
      </w:r>
      <w:r>
        <w:rPr>
          <w:rFonts w:ascii="Arial" w:hAnsi="Arial" w:cs="Arial"/>
          <w:iCs/>
        </w:rPr>
        <w:t>O custo estimado total da contratação é de</w:t>
      </w:r>
      <w:r>
        <w:rPr>
          <w:rFonts w:ascii="Arial" w:hAnsi="Arial" w:cs="Arial"/>
          <w:i/>
          <w:color w:val="FF0000"/>
        </w:rPr>
        <w:t xml:space="preserve"> </w:t>
      </w:r>
      <w:bookmarkStart w:id="1" w:name="__DdeLink__515_460310317"/>
      <w:r>
        <w:rPr>
          <w:rFonts w:ascii="Arial" w:hAnsi="Arial" w:cs="Arial"/>
          <w:b/>
          <w:bCs/>
          <w:color w:val="000000"/>
        </w:rPr>
        <w:t>R$ 13.950,00</w:t>
      </w:r>
      <w:r>
        <w:rPr>
          <w:rFonts w:ascii="Arial" w:hAnsi="Arial" w:cs="Arial"/>
          <w:i/>
          <w:color w:val="000000"/>
        </w:rPr>
        <w:t xml:space="preserve"> </w:t>
      </w:r>
      <w:r>
        <w:rPr>
          <w:rFonts w:ascii="Arial" w:hAnsi="Arial" w:cs="Arial"/>
          <w:b/>
          <w:bCs/>
          <w:color w:val="000000"/>
        </w:rPr>
        <w:t>(treze mil e novecentos e cinquenta reais)</w:t>
      </w:r>
      <w:bookmarkEnd w:id="1"/>
      <w:r>
        <w:rPr>
          <w:rFonts w:ascii="Arial" w:hAnsi="Arial" w:cs="Arial"/>
          <w:i/>
          <w:color w:val="000000"/>
        </w:rPr>
        <w:t>,</w:t>
      </w:r>
      <w:r>
        <w:rPr>
          <w:rFonts w:ascii="Arial" w:hAnsi="Arial" w:cs="Arial"/>
          <w:i/>
          <w:color w:val="FF0000"/>
        </w:rPr>
        <w:t xml:space="preserve"> </w:t>
      </w:r>
      <w:r>
        <w:rPr>
          <w:rFonts w:ascii="Arial" w:hAnsi="Arial" w:cs="Arial"/>
          <w:iCs/>
        </w:rPr>
        <w:t xml:space="preserve">conforme </w:t>
      </w:r>
      <w:r>
        <w:rPr>
          <w:rFonts w:ascii="Arial" w:hAnsi="Arial" w:cs="Arial"/>
          <w:iCs/>
        </w:rPr>
        <w:t>custos unitários apostos</w:t>
      </w:r>
      <w:r>
        <w:rPr>
          <w:rFonts w:ascii="Arial" w:hAnsi="Arial" w:cs="Arial"/>
          <w:i/>
          <w:color w:val="FF0000"/>
        </w:rPr>
        <w:t xml:space="preserve"> </w:t>
      </w:r>
      <w:r>
        <w:rPr>
          <w:rFonts w:ascii="Arial" w:hAnsi="Arial" w:cs="Arial"/>
          <w:color w:val="000000"/>
        </w:rPr>
        <w:t>na tabela acima.</w:t>
      </w:r>
    </w:p>
    <w:p w14:paraId="3ABA0060" w14:textId="77777777" w:rsidR="00943AB9" w:rsidRDefault="00943AB9">
      <w:pPr>
        <w:spacing w:line="276" w:lineRule="auto"/>
        <w:jc w:val="both"/>
        <w:rPr>
          <w:rFonts w:ascii="Arial" w:hAnsi="Arial" w:cs="Arial"/>
          <w:i/>
          <w:color w:val="FF0000"/>
        </w:rPr>
      </w:pPr>
    </w:p>
    <w:p w14:paraId="0CAD4363" w14:textId="77777777" w:rsidR="00943AB9" w:rsidRDefault="00FD757E">
      <w:pPr>
        <w:pStyle w:val="Nivel1"/>
        <w:numPr>
          <w:ilvl w:val="0"/>
          <w:numId w:val="1"/>
        </w:numPr>
        <w:spacing w:before="0" w:after="0"/>
        <w:rPr>
          <w:bCs/>
          <w:sz w:val="24"/>
          <w:szCs w:val="24"/>
        </w:rPr>
      </w:pPr>
      <w:r>
        <w:rPr>
          <w:bCs/>
          <w:sz w:val="24"/>
          <w:szCs w:val="24"/>
        </w:rPr>
        <w:t xml:space="preserve">FUNDAMENTAÇÃO E DESCRIÇÃO DA NECESSIDADE DA CONTRATAÇÃO (art. 6º, inciso XXIII, alínea ‘b’, da Lei nº 14.133/2021). </w:t>
      </w:r>
    </w:p>
    <w:p w14:paraId="6DFEDEA4" w14:textId="77777777" w:rsidR="00943AB9" w:rsidRDefault="00FD757E">
      <w:pPr>
        <w:pStyle w:val="PargrafodaLista"/>
        <w:numPr>
          <w:ilvl w:val="1"/>
          <w:numId w:val="12"/>
        </w:numPr>
        <w:spacing w:after="0" w:line="276" w:lineRule="auto"/>
        <w:jc w:val="both"/>
        <w:rPr>
          <w:rFonts w:ascii="Arial" w:hAnsi="Arial" w:cs="Arial"/>
        </w:rPr>
      </w:pPr>
      <w:r>
        <w:rPr>
          <w:rFonts w:ascii="Arial" w:hAnsi="Arial" w:cs="Arial"/>
        </w:rPr>
        <w:t>A Fundamentação da Contratação e de seus quantitativos encontra-se pormenorizada em Tópico específico dos Estudos Técnicos Preliminares, ap</w:t>
      </w:r>
      <w:r>
        <w:rPr>
          <w:rFonts w:ascii="Arial" w:hAnsi="Arial" w:cs="Arial"/>
        </w:rPr>
        <w:t>êndice deste Termo de Referência.</w:t>
      </w:r>
    </w:p>
    <w:p w14:paraId="65B023D3" w14:textId="77777777" w:rsidR="00943AB9" w:rsidRDefault="00943AB9">
      <w:pPr>
        <w:pStyle w:val="Nivel1"/>
        <w:spacing w:before="0" w:after="0"/>
        <w:ind w:left="360"/>
        <w:rPr>
          <w:bCs/>
          <w:sz w:val="24"/>
          <w:szCs w:val="24"/>
        </w:rPr>
      </w:pPr>
    </w:p>
    <w:p w14:paraId="315B455F" w14:textId="77777777" w:rsidR="00943AB9" w:rsidRDefault="00FD757E">
      <w:pPr>
        <w:pStyle w:val="Nivel1"/>
        <w:numPr>
          <w:ilvl w:val="0"/>
          <w:numId w:val="1"/>
        </w:numPr>
        <w:spacing w:before="0" w:after="0"/>
        <w:rPr>
          <w:bCs/>
          <w:sz w:val="24"/>
          <w:szCs w:val="24"/>
        </w:rPr>
      </w:pPr>
      <w:r>
        <w:rPr>
          <w:bCs/>
          <w:sz w:val="24"/>
          <w:szCs w:val="24"/>
        </w:rPr>
        <w:t>DESCRIÇÃO DA SOLUÇÃO COMO UM TODO CONSIDERADO O CICLO DE VIDA DO OBJETO E ESPECIFICAÇÃO DO PRODUTO (art. 6º, inciso XXIII, alínea ‘c’, e art. 40, §1º, inciso I, da Lei nº 14.133/2021)</w:t>
      </w:r>
    </w:p>
    <w:p w14:paraId="158120AF" w14:textId="77777777" w:rsidR="00943AB9" w:rsidRDefault="00FD757E">
      <w:pPr>
        <w:pStyle w:val="PargrafodaLista"/>
        <w:numPr>
          <w:ilvl w:val="1"/>
          <w:numId w:val="13"/>
        </w:numPr>
        <w:spacing w:after="0" w:line="276" w:lineRule="auto"/>
        <w:jc w:val="both"/>
        <w:rPr>
          <w:rFonts w:ascii="Arial" w:hAnsi="Arial" w:cs="Arial"/>
          <w:color w:val="000000"/>
        </w:rPr>
      </w:pPr>
      <w:r>
        <w:rPr>
          <w:rFonts w:ascii="Arial" w:hAnsi="Arial" w:cs="Arial"/>
          <w:color w:val="000000"/>
        </w:rPr>
        <w:t xml:space="preserve">A descrição da solução como um todo, </w:t>
      </w:r>
      <w:r>
        <w:rPr>
          <w:rFonts w:ascii="Arial" w:hAnsi="Arial" w:cs="Arial"/>
          <w:color w:val="000000"/>
        </w:rPr>
        <w:t>encontra-se pormenorizada em tópico específico dos Estudos Técnicos Preliminares, apêndice deste Termo de Referência.</w:t>
      </w:r>
    </w:p>
    <w:p w14:paraId="15CFA4E1" w14:textId="77777777" w:rsidR="00943AB9" w:rsidRDefault="00943AB9">
      <w:pPr>
        <w:pStyle w:val="Nivel1"/>
        <w:spacing w:before="0" w:after="0"/>
        <w:ind w:left="360"/>
        <w:rPr>
          <w:sz w:val="24"/>
          <w:szCs w:val="24"/>
        </w:rPr>
      </w:pPr>
    </w:p>
    <w:p w14:paraId="59F51445" w14:textId="77777777" w:rsidR="00943AB9" w:rsidRDefault="00FD757E">
      <w:pPr>
        <w:pStyle w:val="Nivel1"/>
        <w:numPr>
          <w:ilvl w:val="0"/>
          <w:numId w:val="1"/>
        </w:numPr>
        <w:spacing w:before="0" w:after="0"/>
        <w:rPr>
          <w:bCs/>
          <w:sz w:val="24"/>
          <w:szCs w:val="24"/>
        </w:rPr>
      </w:pPr>
      <w:r>
        <w:rPr>
          <w:bCs/>
          <w:sz w:val="24"/>
          <w:szCs w:val="24"/>
        </w:rPr>
        <w:t>REQUISITOS DA CONTRATAÇÃO (art. 6º, XXIII, alínea ‘d’, da Lei nº 14.133/21</w:t>
      </w:r>
    </w:p>
    <w:p w14:paraId="2A176E50" w14:textId="77777777" w:rsidR="00943AB9" w:rsidRDefault="00FD757E">
      <w:pPr>
        <w:pStyle w:val="PargrafodaLista"/>
        <w:numPr>
          <w:ilvl w:val="1"/>
          <w:numId w:val="11"/>
        </w:numPr>
        <w:spacing w:after="0" w:line="276" w:lineRule="auto"/>
        <w:jc w:val="both"/>
        <w:rPr>
          <w:rFonts w:ascii="Arial" w:hAnsi="Arial" w:cs="Arial"/>
        </w:rPr>
      </w:pPr>
      <w:r>
        <w:rPr>
          <w:rFonts w:ascii="Arial" w:hAnsi="Arial" w:cs="Arial"/>
        </w:rPr>
        <w:t>A contratação deverá observar os seguintes requisitos:</w:t>
      </w:r>
    </w:p>
    <w:p w14:paraId="5FEFC555" w14:textId="77777777" w:rsidR="00943AB9" w:rsidRDefault="00FD757E">
      <w:pPr>
        <w:pStyle w:val="PargrafodaLista"/>
        <w:numPr>
          <w:ilvl w:val="2"/>
          <w:numId w:val="1"/>
        </w:numPr>
        <w:spacing w:after="0" w:line="276" w:lineRule="auto"/>
        <w:jc w:val="both"/>
        <w:rPr>
          <w:rFonts w:ascii="Arial" w:hAnsi="Arial" w:cs="Arial"/>
          <w:color w:val="000000"/>
        </w:rPr>
      </w:pPr>
      <w:r>
        <w:rPr>
          <w:rFonts w:ascii="Arial" w:hAnsi="Arial" w:cs="Arial"/>
          <w:i/>
          <w:iCs/>
        </w:rPr>
        <w:t xml:space="preserve"> </w:t>
      </w:r>
      <w:r>
        <w:rPr>
          <w:rFonts w:ascii="Arial" w:hAnsi="Arial" w:cs="Arial"/>
          <w:color w:val="000000"/>
        </w:rPr>
        <w:t>Susten</w:t>
      </w:r>
      <w:r>
        <w:rPr>
          <w:rFonts w:ascii="Arial" w:hAnsi="Arial" w:cs="Arial"/>
          <w:color w:val="000000"/>
        </w:rPr>
        <w:t>tabilidade:</w:t>
      </w:r>
    </w:p>
    <w:p w14:paraId="0C7238A8" w14:textId="77777777" w:rsidR="00943AB9" w:rsidRDefault="00FD757E">
      <w:pPr>
        <w:pStyle w:val="PargrafodaLista"/>
        <w:numPr>
          <w:ilvl w:val="3"/>
          <w:numId w:val="1"/>
        </w:numPr>
        <w:spacing w:after="0" w:line="276" w:lineRule="auto"/>
        <w:jc w:val="both"/>
        <w:rPr>
          <w:rFonts w:ascii="Arial" w:hAnsi="Arial" w:cs="Arial"/>
          <w:color w:val="000000"/>
        </w:rPr>
      </w:pPr>
      <w:r>
        <w:rPr>
          <w:rFonts w:ascii="Arial" w:hAnsi="Arial" w:cs="Arial"/>
          <w:color w:val="000000"/>
        </w:rPr>
        <w:t>Além dos critérios de sustentabilidade eventualmente inseridos na descrição do objeto, devem ser atendidos os seguintes requisitos, que se baseiam no Guia Nacional de Contratações Sustentáveis:</w:t>
      </w:r>
    </w:p>
    <w:p w14:paraId="14F4324A" w14:textId="77777777" w:rsidR="00943AB9" w:rsidRDefault="00943AB9">
      <w:pPr>
        <w:pStyle w:val="PargrafodaLista"/>
        <w:spacing w:after="0" w:line="276" w:lineRule="auto"/>
        <w:ind w:left="930"/>
        <w:jc w:val="both"/>
        <w:rPr>
          <w:rFonts w:ascii="Arial" w:hAnsi="Arial" w:cs="Arial"/>
          <w:i/>
          <w:iCs/>
          <w:color w:val="FF0000"/>
        </w:rPr>
      </w:pPr>
    </w:p>
    <w:p w14:paraId="773A0FA1" w14:textId="77777777" w:rsidR="00943AB9" w:rsidRDefault="00FD757E">
      <w:pPr>
        <w:pStyle w:val="PargrafodaLista"/>
        <w:numPr>
          <w:ilvl w:val="2"/>
          <w:numId w:val="1"/>
        </w:numPr>
        <w:spacing w:after="0" w:line="276" w:lineRule="auto"/>
        <w:jc w:val="both"/>
        <w:rPr>
          <w:rFonts w:ascii="Arial" w:hAnsi="Arial" w:cs="Arial"/>
          <w:color w:val="000000"/>
        </w:rPr>
      </w:pPr>
      <w:r>
        <w:rPr>
          <w:rFonts w:ascii="Arial" w:hAnsi="Arial" w:cs="Arial"/>
          <w:color w:val="000000"/>
        </w:rPr>
        <w:t xml:space="preserve">Indicação de marcas ou modelos (Art. 41, </w:t>
      </w:r>
      <w:r>
        <w:rPr>
          <w:rFonts w:ascii="Arial" w:hAnsi="Arial" w:cs="Arial"/>
          <w:color w:val="000000"/>
        </w:rPr>
        <w:t>inciso I, da Lei nº 14.133/2021):</w:t>
      </w:r>
    </w:p>
    <w:p w14:paraId="09769006" w14:textId="77777777" w:rsidR="00943AB9" w:rsidRDefault="00FD757E">
      <w:pPr>
        <w:pStyle w:val="PargrafodaLista"/>
        <w:numPr>
          <w:ilvl w:val="3"/>
          <w:numId w:val="1"/>
        </w:numPr>
        <w:spacing w:after="0" w:line="276" w:lineRule="auto"/>
        <w:jc w:val="both"/>
        <w:rPr>
          <w:rFonts w:ascii="Arial" w:hAnsi="Arial" w:cs="Arial"/>
          <w:color w:val="000000"/>
        </w:rPr>
      </w:pPr>
      <w:r>
        <w:rPr>
          <w:rFonts w:ascii="Arial" w:hAnsi="Arial" w:cs="Arial"/>
          <w:color w:val="000000"/>
        </w:rPr>
        <w:t>Na presente contratação será admitida a indicação da(s) seguinte(s) marca(s), característica(s) ou modelo(s), de acordo com as justificativas contidas nos Estudos Técnicos Preliminares:</w:t>
      </w:r>
    </w:p>
    <w:p w14:paraId="247FE576" w14:textId="77777777" w:rsidR="00943AB9" w:rsidRDefault="00943AB9">
      <w:pPr>
        <w:pStyle w:val="PargrafodaLista"/>
        <w:spacing w:after="0" w:line="276" w:lineRule="auto"/>
        <w:ind w:left="930"/>
        <w:jc w:val="both"/>
        <w:rPr>
          <w:rFonts w:ascii="Arial" w:hAnsi="Arial" w:cs="Arial"/>
          <w:i/>
          <w:iCs/>
          <w:color w:val="FF0000"/>
        </w:rPr>
      </w:pPr>
    </w:p>
    <w:p w14:paraId="5992AAF2" w14:textId="77777777" w:rsidR="00943AB9" w:rsidRDefault="00FD757E">
      <w:pPr>
        <w:pStyle w:val="PargrafodaLista"/>
        <w:numPr>
          <w:ilvl w:val="2"/>
          <w:numId w:val="5"/>
        </w:numPr>
        <w:spacing w:after="0" w:line="276" w:lineRule="auto"/>
        <w:jc w:val="both"/>
        <w:rPr>
          <w:rFonts w:ascii="Arial" w:hAnsi="Arial" w:cs="Arial"/>
          <w:i/>
          <w:iCs/>
        </w:rPr>
      </w:pPr>
      <w:r>
        <w:rPr>
          <w:rFonts w:ascii="Arial" w:hAnsi="Arial" w:cs="Arial"/>
          <w:i/>
          <w:iCs/>
        </w:rPr>
        <w:t>Da vedação de contratação de marca/</w:t>
      </w:r>
      <w:r>
        <w:rPr>
          <w:rFonts w:ascii="Arial" w:hAnsi="Arial" w:cs="Arial"/>
          <w:i/>
          <w:iCs/>
        </w:rPr>
        <w:t>produto:</w:t>
      </w:r>
    </w:p>
    <w:p w14:paraId="6AB4DFE7" w14:textId="77777777" w:rsidR="00943AB9" w:rsidRDefault="00943AB9">
      <w:pPr>
        <w:pStyle w:val="PargrafodaLista"/>
        <w:spacing w:after="0" w:line="276" w:lineRule="auto"/>
        <w:ind w:left="716"/>
        <w:jc w:val="both"/>
        <w:rPr>
          <w:rFonts w:ascii="Arial" w:hAnsi="Arial" w:cs="Arial"/>
          <w:i/>
          <w:color w:val="FF0000"/>
        </w:rPr>
      </w:pPr>
    </w:p>
    <w:p w14:paraId="37FE8087" w14:textId="77777777" w:rsidR="00943AB9" w:rsidRDefault="00FD757E">
      <w:pPr>
        <w:pStyle w:val="PargrafodaLista"/>
        <w:numPr>
          <w:ilvl w:val="1"/>
          <w:numId w:val="1"/>
        </w:numPr>
        <w:spacing w:after="0" w:line="276" w:lineRule="auto"/>
        <w:jc w:val="both"/>
        <w:rPr>
          <w:rFonts w:ascii="Arial" w:hAnsi="Arial" w:cs="Arial"/>
          <w:color w:val="000000"/>
        </w:rPr>
      </w:pPr>
      <w:r>
        <w:rPr>
          <w:rFonts w:ascii="Arial" w:hAnsi="Arial" w:cs="Arial"/>
          <w:color w:val="000000"/>
        </w:rPr>
        <w:t>Não será admitida a subcontratação do objeto contratual.</w:t>
      </w:r>
    </w:p>
    <w:p w14:paraId="39958C31" w14:textId="77777777" w:rsidR="00943AB9" w:rsidRDefault="00943AB9">
      <w:pPr>
        <w:pStyle w:val="PargrafodaLista"/>
        <w:spacing w:after="0" w:line="276" w:lineRule="auto"/>
        <w:ind w:left="432"/>
        <w:jc w:val="both"/>
        <w:rPr>
          <w:rFonts w:ascii="Arial" w:hAnsi="Arial" w:cs="Arial"/>
          <w:i/>
          <w:color w:val="FF0000"/>
        </w:rPr>
      </w:pPr>
    </w:p>
    <w:p w14:paraId="393002C7" w14:textId="77777777" w:rsidR="00943AB9" w:rsidRDefault="00FD757E">
      <w:pPr>
        <w:pStyle w:val="Nivel1"/>
        <w:numPr>
          <w:ilvl w:val="0"/>
          <w:numId w:val="1"/>
        </w:numPr>
        <w:spacing w:before="0" w:after="0"/>
        <w:rPr>
          <w:sz w:val="24"/>
          <w:szCs w:val="24"/>
        </w:rPr>
      </w:pPr>
      <w:r>
        <w:rPr>
          <w:sz w:val="24"/>
          <w:szCs w:val="24"/>
        </w:rPr>
        <w:t>MODELO DE EXECUÇÃO CONTRATUAL (arts. 6º, XXIII, alínea “e” e 40, §1º, inciso II, da Lei nº 14.133/2021).</w:t>
      </w:r>
    </w:p>
    <w:p w14:paraId="01E75102" w14:textId="77777777" w:rsidR="00943AB9" w:rsidRDefault="00943AB9">
      <w:pPr>
        <w:pStyle w:val="Nivel2"/>
        <w:spacing w:before="0" w:after="0"/>
        <w:rPr>
          <w:color w:val="FF0000"/>
        </w:rPr>
      </w:pPr>
    </w:p>
    <w:p w14:paraId="221B5C7F" w14:textId="77777777" w:rsidR="00943AB9" w:rsidRDefault="00FD757E">
      <w:pPr>
        <w:pStyle w:val="Nivel2"/>
        <w:numPr>
          <w:ilvl w:val="1"/>
          <w:numId w:val="10"/>
        </w:numPr>
        <w:spacing w:before="0" w:after="0"/>
        <w:rPr>
          <w:color w:val="00000A"/>
        </w:rPr>
      </w:pPr>
      <w:r>
        <w:rPr>
          <w:color w:val="00000A"/>
        </w:rPr>
        <w:lastRenderedPageBreak/>
        <w:t xml:space="preserve">O prazo de entrega dos bens é de 30 dias, contados do envio da Nota de Empenho, em remessa única. </w:t>
      </w:r>
    </w:p>
    <w:p w14:paraId="0EB83268" w14:textId="77777777" w:rsidR="00943AB9" w:rsidRDefault="00943AB9">
      <w:pPr>
        <w:pStyle w:val="Nivel2"/>
        <w:spacing w:before="0" w:after="0"/>
        <w:ind w:left="851"/>
        <w:rPr>
          <w:bCs/>
          <w:color w:val="FF0000"/>
        </w:rPr>
      </w:pPr>
    </w:p>
    <w:p w14:paraId="4B728816" w14:textId="77777777" w:rsidR="00943AB9" w:rsidRDefault="00FD757E">
      <w:pPr>
        <w:pStyle w:val="Nivel2"/>
        <w:spacing w:before="0" w:after="0"/>
        <w:ind w:left="716"/>
        <w:rPr>
          <w:bCs/>
        </w:rPr>
      </w:pPr>
      <w:r>
        <w:rPr>
          <w:b/>
          <w:bCs/>
        </w:rPr>
        <w:t>5.2</w:t>
      </w:r>
      <w:r>
        <w:rPr>
          <w:bCs/>
        </w:rPr>
        <w:t xml:space="preserve">. Caso não seja possível a entrega na data assinalada, a empresa deverá comunicar as razões respectivas com pelo menos </w:t>
      </w:r>
      <w:r>
        <w:rPr>
          <w:bCs/>
          <w:color w:val="00000A"/>
        </w:rPr>
        <w:t>10 dias d</w:t>
      </w:r>
      <w:r>
        <w:rPr>
          <w:bCs/>
        </w:rPr>
        <w:t>e antecedência para que q</w:t>
      </w:r>
      <w:r>
        <w:rPr>
          <w:bCs/>
        </w:rPr>
        <w:t xml:space="preserve">ualquer pleito de prorrogação de prazo seja analisado, ressalvadas situações de caso fortuito e </w:t>
      </w:r>
      <w:r>
        <w:t>força</w:t>
      </w:r>
      <w:r>
        <w:rPr>
          <w:bCs/>
        </w:rPr>
        <w:t xml:space="preserve"> maior.</w:t>
      </w:r>
    </w:p>
    <w:p w14:paraId="03DB98B3" w14:textId="77777777" w:rsidR="00943AB9" w:rsidRDefault="00FD757E">
      <w:pPr>
        <w:pStyle w:val="Nivel2"/>
        <w:spacing w:before="0" w:after="0"/>
        <w:ind w:left="432"/>
        <w:rPr>
          <w:rStyle w:val="lrzxr"/>
          <w:rFonts w:cs="Times New Roman"/>
        </w:rPr>
      </w:pPr>
      <w:r>
        <w:rPr>
          <w:b/>
          <w:bCs/>
        </w:rPr>
        <w:t>5.3.</w:t>
      </w:r>
      <w:r>
        <w:rPr>
          <w:bCs/>
        </w:rPr>
        <w:t xml:space="preserve"> Os bens deverão ser entregues no seguinte endereço:</w:t>
      </w:r>
      <w:r>
        <w:rPr>
          <w:bCs/>
          <w:i/>
          <w:iCs/>
          <w:color w:val="FF0000"/>
        </w:rPr>
        <w:t xml:space="preserve"> </w:t>
      </w:r>
      <w:r>
        <w:rPr>
          <w:rStyle w:val="lrzxr"/>
          <w:rFonts w:cs="Times New Roman"/>
        </w:rPr>
        <w:t xml:space="preserve">Avenida Dom João VI (antiga Avenida das Américas, nº 28.705), Guaratiba, Rio de </w:t>
      </w:r>
      <w:r>
        <w:rPr>
          <w:rStyle w:val="lrzxr"/>
          <w:rFonts w:cs="Times New Roman"/>
        </w:rPr>
        <w:t>Janeiro, RJ (Centro Tecnológico do Exército).</w:t>
      </w:r>
    </w:p>
    <w:p w14:paraId="1A7DC34D" w14:textId="77777777" w:rsidR="00943AB9" w:rsidRDefault="00943AB9">
      <w:pPr>
        <w:pStyle w:val="Nivel2"/>
        <w:spacing w:before="0" w:after="0"/>
        <w:ind w:left="851"/>
        <w:rPr>
          <w:bCs/>
          <w:color w:val="FF0000"/>
        </w:rPr>
      </w:pPr>
    </w:p>
    <w:p w14:paraId="65BA2442" w14:textId="77777777" w:rsidR="00943AB9" w:rsidRDefault="00FD757E">
      <w:pPr>
        <w:pStyle w:val="Nivel2"/>
        <w:spacing w:before="0" w:after="0"/>
        <w:ind w:left="432"/>
        <w:rPr>
          <w:bCs/>
          <w:color w:val="00000A"/>
        </w:rPr>
      </w:pPr>
      <w:r>
        <w:rPr>
          <w:b/>
          <w:bCs/>
          <w:color w:val="00000A"/>
        </w:rPr>
        <w:t>5.5.</w:t>
      </w:r>
      <w:r>
        <w:rPr>
          <w:bCs/>
          <w:color w:val="00000A"/>
        </w:rPr>
        <w:t xml:space="preserve"> Os bens serão recebidos provisoriamente, de forma sumária, no prazo de 15 (quinze) dias, pelo(a) responsável pelo acompanhamento e fiscalização do contrato, para efeito de posterior verificação de sua con</w:t>
      </w:r>
      <w:r>
        <w:rPr>
          <w:bCs/>
          <w:color w:val="00000A"/>
        </w:rPr>
        <w:t>formidade com as especificações constantes neste Termo de Referência e na proposta.</w:t>
      </w:r>
    </w:p>
    <w:p w14:paraId="310DD62A" w14:textId="77777777" w:rsidR="00943AB9" w:rsidRDefault="00943AB9">
      <w:pPr>
        <w:pStyle w:val="Nivel1"/>
        <w:spacing w:before="0" w:after="0"/>
        <w:ind w:left="360"/>
        <w:rPr>
          <w:bCs/>
          <w:color w:val="00000A"/>
          <w:sz w:val="24"/>
          <w:szCs w:val="24"/>
        </w:rPr>
      </w:pPr>
    </w:p>
    <w:p w14:paraId="7ADDC918" w14:textId="77777777" w:rsidR="00943AB9" w:rsidRDefault="00FD757E">
      <w:pPr>
        <w:pStyle w:val="Nivel2"/>
        <w:spacing w:before="0" w:after="0"/>
        <w:ind w:left="432"/>
        <w:rPr>
          <w:bCs/>
          <w:color w:val="00000A"/>
        </w:rPr>
      </w:pPr>
      <w:r>
        <w:rPr>
          <w:b/>
          <w:bCs/>
          <w:color w:val="00000A"/>
        </w:rPr>
        <w:t>5.6.</w:t>
      </w:r>
      <w:r>
        <w:rPr>
          <w:bCs/>
          <w:color w:val="00000A"/>
        </w:rPr>
        <w:t xml:space="preserve"> Os bens poderão ser rejeitados, no todo ou em parte, quando em desacordo com as especificações constantes neste Termo de Referência e na proposta, devendo ser substit</w:t>
      </w:r>
      <w:r>
        <w:rPr>
          <w:bCs/>
          <w:color w:val="00000A"/>
        </w:rPr>
        <w:t>uídos no prazo de 30 (trinta) dias, a contar da notificação da contratada, às suas custas, sem prejuízo da aplicação das penalidades.</w:t>
      </w:r>
    </w:p>
    <w:p w14:paraId="297894A2" w14:textId="77777777" w:rsidR="00943AB9" w:rsidRDefault="00FD757E">
      <w:pPr>
        <w:pStyle w:val="Nivel2"/>
        <w:spacing w:before="0" w:after="0"/>
        <w:ind w:left="432"/>
        <w:rPr>
          <w:bCs/>
          <w:color w:val="00000A"/>
        </w:rPr>
      </w:pPr>
      <w:r>
        <w:rPr>
          <w:b/>
          <w:bCs/>
          <w:color w:val="00000A"/>
        </w:rPr>
        <w:t>5.7.</w:t>
      </w:r>
      <w:r>
        <w:rPr>
          <w:bCs/>
          <w:color w:val="00000A"/>
        </w:rPr>
        <w:t xml:space="preserve"> Os bens serão recebidos definitivamente no prazo de 30(trinta) dias, contados do recebimento provisório, após a verif</w:t>
      </w:r>
      <w:r>
        <w:rPr>
          <w:bCs/>
          <w:color w:val="00000A"/>
        </w:rPr>
        <w:t>icação da qualidade e quantidade do material e consequente aceitação mediante termo detalhado.</w:t>
      </w:r>
    </w:p>
    <w:p w14:paraId="11EAC885" w14:textId="77777777" w:rsidR="00943AB9" w:rsidRDefault="00943AB9">
      <w:pPr>
        <w:pStyle w:val="Nivel2"/>
        <w:spacing w:before="0" w:after="0"/>
        <w:ind w:left="284"/>
        <w:rPr>
          <w:bCs/>
          <w:color w:val="00000A"/>
        </w:rPr>
      </w:pPr>
    </w:p>
    <w:p w14:paraId="771B5C99" w14:textId="77777777" w:rsidR="00943AB9" w:rsidRDefault="00FD757E">
      <w:pPr>
        <w:pStyle w:val="Nivel2"/>
        <w:spacing w:before="0" w:after="0"/>
        <w:ind w:left="930"/>
        <w:rPr>
          <w:bCs/>
          <w:color w:val="00000A"/>
        </w:rPr>
      </w:pPr>
      <w:r>
        <w:rPr>
          <w:b/>
          <w:bCs/>
          <w:color w:val="00000A"/>
        </w:rPr>
        <w:t>5.7.1.</w:t>
      </w:r>
      <w:r>
        <w:rPr>
          <w:bCs/>
          <w:color w:val="00000A"/>
        </w:rPr>
        <w:t xml:space="preserve"> Na hipótese de a verificação a que se refere o subitem anterior não ser procedida dentro do prazo fixado, reputar-se-á como realizada, consumando-se o re</w:t>
      </w:r>
      <w:r>
        <w:rPr>
          <w:bCs/>
          <w:color w:val="00000A"/>
        </w:rPr>
        <w:t>cebimento definitivo no dia do esgotamento do prazo.</w:t>
      </w:r>
    </w:p>
    <w:p w14:paraId="6FBC41F4" w14:textId="77777777" w:rsidR="00943AB9" w:rsidRDefault="00FD757E">
      <w:pPr>
        <w:pStyle w:val="Nivel2"/>
        <w:spacing w:before="0" w:after="0"/>
        <w:ind w:left="716"/>
        <w:rPr>
          <w:bCs/>
          <w:color w:val="00000A"/>
        </w:rPr>
      </w:pPr>
      <w:r>
        <w:rPr>
          <w:b/>
          <w:bCs/>
          <w:color w:val="00000A"/>
        </w:rPr>
        <w:t xml:space="preserve">5.8. </w:t>
      </w:r>
      <w:r>
        <w:rPr>
          <w:bCs/>
          <w:color w:val="00000A"/>
        </w:rPr>
        <w:t>O recebimento provisório ou definitivo não excluirá a responsabilidade civil pela solidez e pela segurança do serviço nem a responsabilidade ético-profissional pela perfeita execução do contrato.</w:t>
      </w:r>
    </w:p>
    <w:p w14:paraId="243B2EE5" w14:textId="77777777" w:rsidR="00943AB9" w:rsidRDefault="00943AB9">
      <w:pPr>
        <w:pStyle w:val="Nivel1"/>
        <w:spacing w:before="0" w:after="0"/>
        <w:ind w:left="360" w:hanging="360"/>
        <w:rPr>
          <w:color w:val="FF0000"/>
          <w:sz w:val="24"/>
          <w:szCs w:val="24"/>
        </w:rPr>
      </w:pPr>
    </w:p>
    <w:p w14:paraId="0D82C769" w14:textId="77777777" w:rsidR="00943AB9" w:rsidRDefault="00FD757E">
      <w:pPr>
        <w:pStyle w:val="Nivel1"/>
        <w:numPr>
          <w:ilvl w:val="0"/>
          <w:numId w:val="1"/>
        </w:numPr>
        <w:spacing w:before="0" w:after="0"/>
        <w:rPr>
          <w:sz w:val="24"/>
          <w:szCs w:val="24"/>
        </w:rPr>
      </w:pPr>
      <w:r>
        <w:rPr>
          <w:sz w:val="24"/>
          <w:szCs w:val="24"/>
        </w:rPr>
        <w:t>E</w:t>
      </w:r>
      <w:r>
        <w:rPr>
          <w:sz w:val="24"/>
          <w:szCs w:val="24"/>
        </w:rPr>
        <w:t xml:space="preserve">SPECIFICAÇÃO DA GARANTIA CONTRATUAL EXIGIDA E DAS CONDIÇÕES DE MANUTENÇÃO E ASSISTÊNCIA TÉCNICA (art. 40, §1º, inciso III, da Lei nº 14.133/2021) </w:t>
      </w:r>
    </w:p>
    <w:p w14:paraId="6D28ADCE" w14:textId="77777777" w:rsidR="00943AB9" w:rsidRDefault="00943AB9">
      <w:pPr>
        <w:pStyle w:val="PargrafodaLista"/>
        <w:spacing w:after="0" w:line="276" w:lineRule="auto"/>
        <w:ind w:left="858"/>
        <w:jc w:val="both"/>
        <w:rPr>
          <w:rFonts w:ascii="Arial" w:hAnsi="Arial" w:cs="Arial"/>
          <w:b/>
          <w:i/>
          <w:color w:val="FF0000"/>
        </w:rPr>
      </w:pPr>
    </w:p>
    <w:p w14:paraId="4CA0AD8C" w14:textId="77777777" w:rsidR="00943AB9" w:rsidRDefault="00FD757E">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A garantia será prestada com vistas a manter os equipamentos fornecidos em perfeitas condições de uso, sem qualquer ônus ou custo adicional para o Contratante. </w:t>
      </w:r>
    </w:p>
    <w:p w14:paraId="4B2EBB7C" w14:textId="77777777" w:rsidR="00943AB9" w:rsidRDefault="00FD757E">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A garantia abrange a realização da manutenção corretiva dos bens pelo próprio Contratado, ou, s</w:t>
      </w:r>
      <w:r>
        <w:rPr>
          <w:rFonts w:ascii="Arial" w:hAnsi="Arial" w:cs="Arial"/>
          <w:bCs/>
          <w:color w:val="000000"/>
        </w:rPr>
        <w:t xml:space="preserve">e for o caso, por meio de assistência técnica autorizada, de acordo com as normas técnicas específicas. </w:t>
      </w:r>
    </w:p>
    <w:p w14:paraId="5ADB65E7" w14:textId="77777777" w:rsidR="00943AB9" w:rsidRDefault="00FD757E">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Entende-se por manutenção corretiva aquela destinada a corrigir os defeitos apresentados pelos bens, compreendendo a substituição de peças, a realizaçã</w:t>
      </w:r>
      <w:r>
        <w:rPr>
          <w:rFonts w:ascii="Arial" w:hAnsi="Arial" w:cs="Arial"/>
          <w:bCs/>
          <w:color w:val="000000"/>
        </w:rPr>
        <w:t xml:space="preserve">o de ajustes, reparos e correções necessárias. </w:t>
      </w:r>
    </w:p>
    <w:p w14:paraId="2DE1314D" w14:textId="77777777" w:rsidR="00943AB9" w:rsidRDefault="00FD757E">
      <w:pPr>
        <w:pStyle w:val="PargrafodaLista"/>
        <w:numPr>
          <w:ilvl w:val="1"/>
          <w:numId w:val="4"/>
        </w:numPr>
        <w:spacing w:after="0" w:line="276" w:lineRule="auto"/>
        <w:jc w:val="both"/>
        <w:rPr>
          <w:rFonts w:ascii="Arial" w:hAnsi="Arial" w:cs="Arial"/>
          <w:bCs/>
          <w:i/>
          <w:iCs/>
          <w:color w:val="FF0000"/>
        </w:rPr>
      </w:pPr>
      <w:r>
        <w:rPr>
          <w:rFonts w:ascii="Arial" w:hAnsi="Arial" w:cs="Arial"/>
          <w:bCs/>
          <w:color w:val="000000"/>
        </w:rPr>
        <w:lastRenderedPageBreak/>
        <w:t>As peças que apresentarem vício ou defeito no período de vigência da garantia deverão ser substituídas por outras novas, de primeiro uso, e originais, que apresentem padrões de qualidade e desempenho iguais o</w:t>
      </w:r>
      <w:r>
        <w:rPr>
          <w:rFonts w:ascii="Arial" w:hAnsi="Arial" w:cs="Arial"/>
          <w:bCs/>
          <w:color w:val="000000"/>
        </w:rPr>
        <w:t>u superiores aos das peças utilizadas na fabricação do equipamento.</w:t>
      </w:r>
      <w:r>
        <w:rPr>
          <w:rFonts w:ascii="Arial" w:hAnsi="Arial" w:cs="Arial"/>
          <w:bCs/>
          <w:i/>
          <w:iCs/>
          <w:color w:val="FF0000"/>
        </w:rPr>
        <w:t xml:space="preserve"> </w:t>
      </w:r>
    </w:p>
    <w:p w14:paraId="332D1D68" w14:textId="77777777" w:rsidR="00943AB9" w:rsidRDefault="00FD757E">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O prazo indicado no subitem anterior, durante seu transcurso, poderá ser prorrogado uma única vez, por igual período, mediante solicitação escrita e justificada do Contratado, aceita pelo Contratante. </w:t>
      </w:r>
    </w:p>
    <w:p w14:paraId="64CDEEBA" w14:textId="77777777" w:rsidR="00943AB9" w:rsidRDefault="00FD757E">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Na hipótese do subitem acima, o Contratado deverá disp</w:t>
      </w:r>
      <w:r>
        <w:rPr>
          <w:rFonts w:ascii="Arial" w:hAnsi="Arial" w:cs="Arial"/>
          <w:bCs/>
          <w:color w:val="000000"/>
        </w:rPr>
        <w:t xml:space="preserve">onibilizar equipamento equivalente, de especificação igual ou superior ao anteriormente fornecido, para utilização em caráter provisório pelo Contratante, de modo a garantir a continuidade dos trabalhos administrativos durante a execução dos reparos. </w:t>
      </w:r>
    </w:p>
    <w:p w14:paraId="4B4C4E81" w14:textId="77777777" w:rsidR="00943AB9" w:rsidRDefault="00FD757E">
      <w:pPr>
        <w:pStyle w:val="PargrafodaLista"/>
        <w:numPr>
          <w:ilvl w:val="1"/>
          <w:numId w:val="4"/>
        </w:numPr>
        <w:spacing w:after="0" w:line="276" w:lineRule="auto"/>
        <w:jc w:val="both"/>
        <w:rPr>
          <w:rFonts w:ascii="Arial" w:hAnsi="Arial" w:cs="Arial"/>
          <w:bCs/>
          <w:i/>
          <w:iCs/>
          <w:color w:val="FF0000"/>
        </w:rPr>
      </w:pPr>
      <w:r>
        <w:rPr>
          <w:rFonts w:ascii="Arial" w:hAnsi="Arial" w:cs="Arial"/>
          <w:bCs/>
          <w:color w:val="000000"/>
        </w:rPr>
        <w:t>Deco</w:t>
      </w:r>
      <w:r>
        <w:rPr>
          <w:rFonts w:ascii="Arial" w:hAnsi="Arial" w:cs="Arial"/>
          <w:bCs/>
          <w:color w:val="000000"/>
        </w:rPr>
        <w:t>rrido o prazo para reparos e substituições sem o atendimento da solicitação do Contratante ou a apresentação de justificativas pelo Contratado, fica o Contratante autorizado a contratar empresa diversa para executar os reparos, ajustes ou a substituição do</w:t>
      </w:r>
      <w:r>
        <w:rPr>
          <w:rFonts w:ascii="Arial" w:hAnsi="Arial" w:cs="Arial"/>
          <w:bCs/>
          <w:color w:val="000000"/>
        </w:rPr>
        <w:t xml:space="preserve"> bem ou de seus componentes, bem como a exigir do Contratado o reembolso pelos custos respectivos, sem que tal fato acarrete a perda da garantia dos equipamentos.</w:t>
      </w:r>
      <w:r>
        <w:rPr>
          <w:rFonts w:ascii="Arial" w:hAnsi="Arial" w:cs="Arial"/>
          <w:bCs/>
          <w:i/>
          <w:iCs/>
          <w:color w:val="FF0000"/>
        </w:rPr>
        <w:t xml:space="preserve"> </w:t>
      </w:r>
    </w:p>
    <w:p w14:paraId="496C8B25" w14:textId="77777777" w:rsidR="00943AB9" w:rsidRDefault="00FD757E">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O custo referente ao transporte dos equipamentos cobertos pela garantia será de responsabili</w:t>
      </w:r>
      <w:r>
        <w:rPr>
          <w:rFonts w:ascii="Arial" w:hAnsi="Arial" w:cs="Arial"/>
          <w:bCs/>
          <w:color w:val="000000"/>
        </w:rPr>
        <w:t xml:space="preserve">dade do Contratado. </w:t>
      </w:r>
    </w:p>
    <w:p w14:paraId="6422F3F0" w14:textId="77777777" w:rsidR="00943AB9" w:rsidRDefault="00FD757E">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A garantia legal ou contratual do objeto tem prazo de vigência próprio e desvinculado daquele fixado no contrato, permitindo eventual aplicação de penalidades em caso de descumprimento de alguma de suas condições, mesmo depois de expir</w:t>
      </w:r>
      <w:r>
        <w:rPr>
          <w:rFonts w:ascii="Arial" w:hAnsi="Arial" w:cs="Arial"/>
          <w:bCs/>
          <w:color w:val="000000"/>
        </w:rPr>
        <w:t>ada a vigência contratual.</w:t>
      </w:r>
    </w:p>
    <w:p w14:paraId="2BF534CD" w14:textId="77777777" w:rsidR="00943AB9" w:rsidRDefault="00943AB9">
      <w:pPr>
        <w:rPr>
          <w:rFonts w:ascii="Arial" w:hAnsi="Arial"/>
        </w:rPr>
      </w:pPr>
    </w:p>
    <w:p w14:paraId="78F7648D" w14:textId="77777777" w:rsidR="00943AB9" w:rsidRDefault="00FD757E">
      <w:pPr>
        <w:pStyle w:val="Nivel1"/>
        <w:numPr>
          <w:ilvl w:val="0"/>
          <w:numId w:val="1"/>
        </w:numPr>
        <w:spacing w:before="0" w:after="0"/>
        <w:rPr>
          <w:sz w:val="24"/>
          <w:szCs w:val="24"/>
        </w:rPr>
      </w:pPr>
      <w:r>
        <w:rPr>
          <w:sz w:val="24"/>
          <w:szCs w:val="24"/>
        </w:rPr>
        <w:t>MODELO DE GESTÃO DO CONTRATO (art. 6º, XXIII, alínea “f”, da Lei nº 14.133/21)</w:t>
      </w:r>
    </w:p>
    <w:p w14:paraId="45D96B62" w14:textId="77777777" w:rsidR="00943AB9" w:rsidRDefault="00943AB9">
      <w:pPr>
        <w:pStyle w:val="Nivel2"/>
        <w:spacing w:before="0" w:after="0"/>
        <w:rPr>
          <w:color w:val="00000A"/>
        </w:rPr>
      </w:pPr>
    </w:p>
    <w:p w14:paraId="40F979AD" w14:textId="77777777" w:rsidR="00943AB9" w:rsidRDefault="00FD757E">
      <w:pPr>
        <w:pStyle w:val="Nivel2"/>
        <w:numPr>
          <w:ilvl w:val="1"/>
          <w:numId w:val="14"/>
        </w:numPr>
        <w:spacing w:before="0" w:after="0"/>
        <w:rPr>
          <w:color w:val="00000A"/>
        </w:rPr>
      </w:pPr>
      <w:r>
        <w:rPr>
          <w:color w:val="00000A"/>
        </w:rPr>
        <w:t>O contrato deverá ser executado fielmente pelas partes, de acordo com as cláusulas avençadas e as normas da Lei nº 14.133, de 2021, e cada parte res</w:t>
      </w:r>
      <w:r>
        <w:rPr>
          <w:color w:val="00000A"/>
        </w:rPr>
        <w:t xml:space="preserve">ponderá pelas consequências de sua inexecução total ou parcial (Lei nº 14.133/2021, art. 115, </w:t>
      </w:r>
      <w:r>
        <w:rPr>
          <w:i/>
          <w:iCs/>
          <w:color w:val="00000A"/>
        </w:rPr>
        <w:t>caput</w:t>
      </w:r>
      <w:r>
        <w:rPr>
          <w:color w:val="00000A"/>
        </w:rPr>
        <w:t>).</w:t>
      </w:r>
    </w:p>
    <w:p w14:paraId="3DBDAAFA" w14:textId="77777777" w:rsidR="00943AB9" w:rsidRDefault="00FD757E">
      <w:pPr>
        <w:pStyle w:val="Nivel2"/>
        <w:numPr>
          <w:ilvl w:val="1"/>
          <w:numId w:val="2"/>
        </w:numPr>
        <w:spacing w:before="0" w:after="0"/>
        <w:rPr>
          <w:color w:val="00000A"/>
        </w:rPr>
      </w:pPr>
      <w:bookmarkStart w:id="2" w:name="art115%25C2%25A71"/>
      <w:bookmarkStart w:id="3" w:name="art115%25C2%25A75"/>
      <w:bookmarkEnd w:id="2"/>
      <w:bookmarkEnd w:id="3"/>
      <w:r>
        <w:rPr>
          <w:color w:val="00000A"/>
        </w:rPr>
        <w:t>Em caso de impedimento, ordem de paralisação ou suspensão do contrato, o cronograma de execução será prorrogado automaticamente pelo tempo correspondente,</w:t>
      </w:r>
      <w:r>
        <w:rPr>
          <w:color w:val="00000A"/>
        </w:rPr>
        <w:t xml:space="preserve"> anotadas tais circunstâncias mediante simples apostila (Lei nº 14.133/2021, art. 115, §5º).</w:t>
      </w:r>
    </w:p>
    <w:p w14:paraId="30551D73" w14:textId="77777777" w:rsidR="00943AB9" w:rsidRDefault="00FD757E">
      <w:pPr>
        <w:pStyle w:val="Nivel2"/>
        <w:numPr>
          <w:ilvl w:val="1"/>
          <w:numId w:val="2"/>
        </w:numPr>
        <w:spacing w:before="0" w:after="0"/>
        <w:rPr>
          <w:color w:val="00000A"/>
        </w:rPr>
      </w:pPr>
      <w:bookmarkStart w:id="4" w:name="art116"/>
      <w:bookmarkEnd w:id="4"/>
      <w:r>
        <w:rPr>
          <w:color w:val="00000A"/>
        </w:rPr>
        <w:t xml:space="preserve">A execução do contrato deverá ser acompanhada e fiscalizada pelo(s) fiscal(is) do contrato, ou pelos respectivos substitutos (Lei nº 14.133/2021, art. 117, </w:t>
      </w:r>
      <w:r>
        <w:rPr>
          <w:i/>
          <w:iCs/>
          <w:color w:val="00000A"/>
        </w:rPr>
        <w:t>caput</w:t>
      </w:r>
      <w:r>
        <w:rPr>
          <w:color w:val="00000A"/>
        </w:rPr>
        <w:t>).</w:t>
      </w:r>
    </w:p>
    <w:p w14:paraId="4C579C71" w14:textId="77777777" w:rsidR="00943AB9" w:rsidRDefault="00FD757E">
      <w:pPr>
        <w:pStyle w:val="Nivel3"/>
        <w:numPr>
          <w:ilvl w:val="2"/>
          <w:numId w:val="2"/>
        </w:numPr>
        <w:spacing w:before="0" w:after="0"/>
        <w:rPr>
          <w:sz w:val="24"/>
          <w:szCs w:val="24"/>
        </w:rPr>
      </w:pPr>
      <w:r>
        <w:rPr>
          <w:sz w:val="24"/>
          <w:szCs w:val="24"/>
        </w:rPr>
        <w:t>O fiscal do contrato anotará em registro próprio todas as ocorrências relacionadas à execução do contrato, determinando o que for necessário para a regularização das faltas ou dos defeitos observados (Lei nº 14.133/2021, art. 117, §1º).</w:t>
      </w:r>
    </w:p>
    <w:p w14:paraId="581988D2" w14:textId="77777777" w:rsidR="00943AB9" w:rsidRDefault="00FD757E">
      <w:pPr>
        <w:pStyle w:val="Nivel3"/>
        <w:numPr>
          <w:ilvl w:val="2"/>
          <w:numId w:val="2"/>
        </w:numPr>
        <w:spacing w:before="0" w:after="0"/>
        <w:rPr>
          <w:sz w:val="24"/>
          <w:szCs w:val="24"/>
        </w:rPr>
      </w:pPr>
      <w:bookmarkStart w:id="5" w:name="art117%25C2%25A72"/>
      <w:bookmarkEnd w:id="5"/>
      <w:r>
        <w:rPr>
          <w:sz w:val="24"/>
          <w:szCs w:val="24"/>
        </w:rPr>
        <w:lastRenderedPageBreak/>
        <w:t>O fiscal do contra</w:t>
      </w:r>
      <w:r>
        <w:rPr>
          <w:sz w:val="24"/>
          <w:szCs w:val="24"/>
        </w:rPr>
        <w:t>to informará a seus superiores, em tempo hábil para a adoção das medidas convenientes, a situação que demandar decisão ou providência que ultrapasse sua competência (Lei nº 14.133/2021, art. 117, §2º).</w:t>
      </w:r>
    </w:p>
    <w:p w14:paraId="66A2BE19" w14:textId="77777777" w:rsidR="00943AB9" w:rsidRDefault="00FD757E">
      <w:pPr>
        <w:pStyle w:val="Nivel2"/>
        <w:numPr>
          <w:ilvl w:val="1"/>
          <w:numId w:val="2"/>
        </w:numPr>
        <w:spacing w:before="0" w:after="0"/>
        <w:rPr>
          <w:color w:val="00000A"/>
        </w:rPr>
      </w:pPr>
      <w:r>
        <w:rPr>
          <w:color w:val="00000A"/>
        </w:rPr>
        <w:t>O contratado será obrigado a reparar, corrigir, remove</w:t>
      </w:r>
      <w:r>
        <w:rPr>
          <w:color w:val="00000A"/>
        </w:rPr>
        <w:t>r, reconstruir ou substituir, a suas expensas, no total ou em parte, o objeto do contrato em que se verificarem vícios, defeitos ou incorreções resultantes de sua execução ou de materiais nela empregados (Lei nº 14.133/2021, art. 119).</w:t>
      </w:r>
    </w:p>
    <w:p w14:paraId="0C63AECF" w14:textId="77777777" w:rsidR="00943AB9" w:rsidRDefault="00FD757E">
      <w:pPr>
        <w:pStyle w:val="Nivel2"/>
        <w:numPr>
          <w:ilvl w:val="1"/>
          <w:numId w:val="2"/>
        </w:numPr>
        <w:spacing w:before="0" w:after="0"/>
        <w:rPr>
          <w:color w:val="00000A"/>
        </w:rPr>
      </w:pPr>
      <w:bookmarkStart w:id="6" w:name="art120"/>
      <w:bookmarkEnd w:id="6"/>
      <w:r>
        <w:rPr>
          <w:color w:val="00000A"/>
        </w:rPr>
        <w:t>O contratado será re</w:t>
      </w:r>
      <w:r>
        <w:rPr>
          <w:color w:val="00000A"/>
        </w:rPr>
        <w:t>sponsável pelos danos causados diretamente à Administração ou a terceiros em razão da execução do contrato, e não excluirá nem reduzirá essa responsabilidade a fiscalização ou o acompanhamento pelo contratante (Lei nº 14.133/2021, art. 120).</w:t>
      </w:r>
    </w:p>
    <w:p w14:paraId="6735F9FD" w14:textId="77777777" w:rsidR="00943AB9" w:rsidRDefault="00FD757E">
      <w:pPr>
        <w:pStyle w:val="Nivel2"/>
        <w:numPr>
          <w:ilvl w:val="1"/>
          <w:numId w:val="2"/>
        </w:numPr>
        <w:spacing w:before="0" w:after="0"/>
        <w:rPr>
          <w:color w:val="00000A"/>
        </w:rPr>
      </w:pPr>
      <w:bookmarkStart w:id="7" w:name="art121"/>
      <w:bookmarkEnd w:id="7"/>
      <w:r>
        <w:rPr>
          <w:color w:val="00000A"/>
        </w:rPr>
        <w:t>Somente o cont</w:t>
      </w:r>
      <w:r>
        <w:rPr>
          <w:color w:val="00000A"/>
        </w:rPr>
        <w:t xml:space="preserve">ratado será responsável pelos encargos trabalhistas, previdenciários, fiscais e comerciais resultantes da execução do contrato (Lei nº 14.133/2021, art. 121, </w:t>
      </w:r>
      <w:r>
        <w:rPr>
          <w:i/>
          <w:iCs/>
          <w:color w:val="00000A"/>
        </w:rPr>
        <w:t>caput</w:t>
      </w:r>
      <w:r>
        <w:rPr>
          <w:color w:val="00000A"/>
        </w:rPr>
        <w:t>).</w:t>
      </w:r>
    </w:p>
    <w:p w14:paraId="1CC440FE" w14:textId="77777777" w:rsidR="00943AB9" w:rsidRDefault="00FD757E">
      <w:pPr>
        <w:pStyle w:val="Nivel3"/>
        <w:numPr>
          <w:ilvl w:val="2"/>
          <w:numId w:val="2"/>
        </w:numPr>
        <w:spacing w:before="0" w:after="0"/>
        <w:rPr>
          <w:sz w:val="24"/>
          <w:szCs w:val="24"/>
        </w:rPr>
      </w:pPr>
      <w:bookmarkStart w:id="8" w:name="art121%25C2%25A71"/>
      <w:bookmarkEnd w:id="8"/>
      <w:r>
        <w:rPr>
          <w:sz w:val="24"/>
          <w:szCs w:val="24"/>
        </w:rPr>
        <w:t xml:space="preserve">A inadimplência do contratado em relação aos encargos trabalhistas, fiscais e </w:t>
      </w:r>
      <w:r>
        <w:rPr>
          <w:sz w:val="24"/>
          <w:szCs w:val="24"/>
        </w:rPr>
        <w:t>comerciais não transferirá à Administração a responsabilidade pelo seu pagamento e não poderá onerar o objeto do contrato (Lei nº 14.133/2021, art. 121, §1º).</w:t>
      </w:r>
    </w:p>
    <w:p w14:paraId="2FFE2133" w14:textId="77777777" w:rsidR="00943AB9" w:rsidRDefault="00FD757E">
      <w:pPr>
        <w:pStyle w:val="Nivel2"/>
        <w:numPr>
          <w:ilvl w:val="1"/>
          <w:numId w:val="2"/>
        </w:numPr>
        <w:spacing w:before="0" w:after="0"/>
      </w:pPr>
      <w:bookmarkStart w:id="9" w:name="art122"/>
      <w:bookmarkStart w:id="10" w:name="art122%25C2%25A71"/>
      <w:bookmarkStart w:id="11" w:name="art122%25C2%25A72"/>
      <w:bookmarkStart w:id="12" w:name="art122%25C2%25A73"/>
      <w:bookmarkStart w:id="13" w:name="art123"/>
      <w:bookmarkEnd w:id="9"/>
      <w:bookmarkEnd w:id="10"/>
      <w:bookmarkEnd w:id="11"/>
      <w:bookmarkEnd w:id="12"/>
      <w:bookmarkEnd w:id="13"/>
      <w:r>
        <w:t xml:space="preserve">As comunicações entre o órgão ou entidade e a contratada devem ser realizadas por escrito sempre </w:t>
      </w:r>
      <w:r>
        <w:t>que o ato exigir tal formalidade, admitindo-se, excepcionalmente, o uso de mensagem eletrônica para esse fim (IN 5/2017, art. 44, §2º).</w:t>
      </w:r>
    </w:p>
    <w:p w14:paraId="434C5B99" w14:textId="77777777" w:rsidR="00943AB9" w:rsidRDefault="00FD757E">
      <w:pPr>
        <w:pStyle w:val="Nivel2"/>
        <w:numPr>
          <w:ilvl w:val="1"/>
          <w:numId w:val="2"/>
        </w:numPr>
        <w:spacing w:before="0" w:after="0"/>
      </w:pPr>
      <w:r>
        <w:t>O órgão ou entidade poderá convocar representante da empresa para adoção de providências que devam ser cumpridas de imed</w:t>
      </w:r>
      <w:r>
        <w:t>iato (IN 5/2017, art. 44, 31º).</w:t>
      </w:r>
    </w:p>
    <w:p w14:paraId="6362CDA7" w14:textId="77777777" w:rsidR="00943AB9" w:rsidRDefault="00FD757E">
      <w:pPr>
        <w:pStyle w:val="Nivel2"/>
        <w:numPr>
          <w:ilvl w:val="1"/>
          <w:numId w:val="2"/>
        </w:numPr>
        <w:spacing w:before="0" w:after="0"/>
      </w:pPr>
      <w:r>
        <w:t>Antes do pagamento da nota fiscal ou da fatura, deverá ser consultada a situação da empresa junto ao SICAF.</w:t>
      </w:r>
    </w:p>
    <w:p w14:paraId="60786E09" w14:textId="77777777" w:rsidR="00943AB9" w:rsidRDefault="00FD757E">
      <w:pPr>
        <w:pStyle w:val="Nivel2"/>
        <w:numPr>
          <w:ilvl w:val="1"/>
          <w:numId w:val="2"/>
        </w:numPr>
        <w:spacing w:before="0" w:after="0"/>
      </w:pPr>
      <w:r>
        <w:t>Serão exigidos a Certidão Negativa de Débito (CND) relativa a Créditos Tributários Federais e à Dívida Ativa da Uniã</w:t>
      </w:r>
      <w:r>
        <w:t>o, o Certificado de Regularidade do FGTS (CRF) e a Certidão Negativa de Débitos Trabalhistas (CNDT), caso esses documentos não estejam regularizados no SICAF.</w:t>
      </w:r>
    </w:p>
    <w:p w14:paraId="07223E78" w14:textId="77777777" w:rsidR="00943AB9" w:rsidRDefault="00943AB9">
      <w:pPr>
        <w:rPr>
          <w:rFonts w:ascii="Arial" w:hAnsi="Arial"/>
        </w:rPr>
      </w:pPr>
    </w:p>
    <w:p w14:paraId="47C323FC" w14:textId="77777777" w:rsidR="00943AB9" w:rsidRDefault="00943AB9">
      <w:pPr>
        <w:pStyle w:val="Nivel1"/>
        <w:spacing w:before="0" w:after="0"/>
        <w:ind w:left="360"/>
        <w:rPr>
          <w:sz w:val="24"/>
          <w:szCs w:val="24"/>
        </w:rPr>
      </w:pPr>
    </w:p>
    <w:p w14:paraId="244862B3" w14:textId="77777777" w:rsidR="00943AB9" w:rsidRDefault="00FD757E">
      <w:pPr>
        <w:pStyle w:val="Nivel1"/>
        <w:numPr>
          <w:ilvl w:val="0"/>
          <w:numId w:val="1"/>
        </w:numPr>
        <w:spacing w:before="0" w:after="0"/>
        <w:rPr>
          <w:i/>
          <w:iCs/>
          <w:sz w:val="24"/>
          <w:szCs w:val="24"/>
        </w:rPr>
      </w:pPr>
      <w:r>
        <w:rPr>
          <w:i/>
          <w:iCs/>
          <w:sz w:val="24"/>
          <w:szCs w:val="24"/>
        </w:rPr>
        <w:t xml:space="preserve">FORMA E CRITÉRIOS DE SELEÇÃO DO FORNECEDOR MEDIANTE O USO DO SISTEMA DE DISPENSA ELETRÔNICA (art. 6º, inciso XXIII, alínea ‘h’, da Lei nº 14.133/2021) </w:t>
      </w:r>
    </w:p>
    <w:p w14:paraId="07FF32F0" w14:textId="77777777" w:rsidR="00943AB9" w:rsidRDefault="00943AB9">
      <w:pPr>
        <w:rPr>
          <w:rFonts w:ascii="Arial" w:hAnsi="Arial"/>
        </w:rPr>
      </w:pPr>
    </w:p>
    <w:p w14:paraId="6451E6B8" w14:textId="77777777" w:rsidR="00943AB9" w:rsidRDefault="00FD757E">
      <w:pPr>
        <w:pStyle w:val="Nivel2"/>
        <w:numPr>
          <w:ilvl w:val="1"/>
          <w:numId w:val="15"/>
        </w:numPr>
        <w:spacing w:before="0" w:after="0"/>
        <w:rPr>
          <w:i/>
          <w:iCs/>
          <w:color w:val="00000A"/>
        </w:rPr>
      </w:pPr>
      <w:r>
        <w:rPr>
          <w:i/>
          <w:iCs/>
          <w:color w:val="00000A"/>
        </w:rPr>
        <w:t>O fornecedor será selecionado por meio da realização de procedimento de dispensa de licitação, na forma</w:t>
      </w:r>
      <w:r>
        <w:rPr>
          <w:i/>
          <w:iCs/>
          <w:color w:val="00000A"/>
        </w:rPr>
        <w:t xml:space="preserve"> eletrônica, com fundamento na hipótese do art. 75, inciso II da Lei n.º 14.133/2021, que culminará com a seleção da proposta de menor preço).  </w:t>
      </w:r>
    </w:p>
    <w:p w14:paraId="350D1043" w14:textId="77777777" w:rsidR="00943AB9" w:rsidRDefault="00FD757E">
      <w:pPr>
        <w:pStyle w:val="Nivel2"/>
        <w:numPr>
          <w:ilvl w:val="1"/>
          <w:numId w:val="1"/>
        </w:numPr>
        <w:spacing w:before="0" w:after="0"/>
        <w:rPr>
          <w:rFonts w:eastAsia="Times New Roman"/>
          <w:lang w:eastAsia="pt-BR"/>
        </w:rPr>
      </w:pPr>
      <w:r>
        <w:rPr>
          <w:rFonts w:eastAsia="Times New Roman"/>
          <w:lang w:eastAsia="pt-BR"/>
        </w:rPr>
        <w:lastRenderedPageBreak/>
        <w:t xml:space="preserve">As exigências de habilitação jurídica, </w:t>
      </w:r>
      <w:r>
        <w:rPr>
          <w:rFonts w:eastAsia="WenQuanYi Micro Hei"/>
        </w:rPr>
        <w:t xml:space="preserve">fiscal, social e trabalhista </w:t>
      </w:r>
      <w:r>
        <w:rPr>
          <w:rFonts w:eastAsia="Times New Roman"/>
          <w:lang w:eastAsia="pt-BR"/>
        </w:rPr>
        <w:t>são as usuais para a generalidade dos objet</w:t>
      </w:r>
      <w:r>
        <w:rPr>
          <w:rFonts w:eastAsia="Times New Roman"/>
          <w:lang w:eastAsia="pt-BR"/>
        </w:rPr>
        <w:t xml:space="preserve">os, conforme disciplinado no Anexo I do Aviso de </w:t>
      </w:r>
      <w:r>
        <w:t>Contratação</w:t>
      </w:r>
      <w:r>
        <w:rPr>
          <w:rFonts w:eastAsia="Times New Roman"/>
          <w:lang w:eastAsia="pt-BR"/>
        </w:rPr>
        <w:t xml:space="preserve"> Direta.</w:t>
      </w:r>
    </w:p>
    <w:p w14:paraId="5135B800" w14:textId="77777777" w:rsidR="00943AB9" w:rsidRDefault="00FD757E">
      <w:pPr>
        <w:pStyle w:val="Nivel2"/>
        <w:numPr>
          <w:ilvl w:val="1"/>
          <w:numId w:val="1"/>
        </w:numPr>
        <w:spacing w:before="0" w:after="0"/>
        <w:rPr>
          <w:rFonts w:eastAsia="Times New Roman"/>
          <w:lang w:eastAsia="pt-BR"/>
        </w:rPr>
      </w:pPr>
      <w:r>
        <w:rPr>
          <w:rFonts w:eastAsia="Times New Roman"/>
          <w:lang w:eastAsia="pt-BR"/>
        </w:rPr>
        <w:t>Os critérios de habilitação econômico-financeira a serem atendidos pelo fornecedor estão previstos no Anexo I do Aviso de Contratação Direta.</w:t>
      </w:r>
    </w:p>
    <w:p w14:paraId="14E0B3CA" w14:textId="77777777" w:rsidR="00943AB9" w:rsidRDefault="00FD757E">
      <w:pPr>
        <w:pStyle w:val="Nivel2"/>
        <w:numPr>
          <w:ilvl w:val="1"/>
          <w:numId w:val="1"/>
        </w:numPr>
        <w:spacing w:before="0" w:after="0"/>
        <w:rPr>
          <w:rFonts w:eastAsia="Times New Roman"/>
          <w:lang w:eastAsia="pt-BR"/>
        </w:rPr>
      </w:pPr>
      <w:r>
        <w:rPr>
          <w:rFonts w:eastAsia="Times New Roman"/>
          <w:lang w:eastAsia="pt-BR"/>
        </w:rPr>
        <w:t>Os critérios de habilitação técnica a serem a</w:t>
      </w:r>
      <w:r>
        <w:rPr>
          <w:rFonts w:eastAsia="Times New Roman"/>
          <w:lang w:eastAsia="pt-BR"/>
        </w:rPr>
        <w:t>tendidos pelo fornecedor serão:</w:t>
      </w:r>
    </w:p>
    <w:p w14:paraId="0B5E136B" w14:textId="77777777" w:rsidR="00943AB9" w:rsidRDefault="00943AB9">
      <w:pPr>
        <w:pStyle w:val="Nivel2"/>
        <w:spacing w:before="0" w:after="0"/>
        <w:ind w:left="930"/>
        <w:rPr>
          <w:bCs/>
        </w:rPr>
      </w:pPr>
    </w:p>
    <w:p w14:paraId="331BAAD7" w14:textId="77777777" w:rsidR="00943AB9" w:rsidRDefault="00FD757E">
      <w:pPr>
        <w:pStyle w:val="Nivel2"/>
        <w:numPr>
          <w:ilvl w:val="2"/>
          <w:numId w:val="1"/>
        </w:numPr>
        <w:spacing w:before="0" w:after="0"/>
        <w:rPr>
          <w:rFonts w:eastAsia="Times New Roman"/>
          <w:lang w:eastAsia="pt-BR"/>
        </w:rPr>
      </w:pPr>
      <w:r>
        <w:t>Comprovação</w:t>
      </w:r>
      <w:r>
        <w:rPr>
          <w:rFonts w:eastAsia="Times New Roman"/>
          <w:lang w:eastAsia="pt-BR"/>
        </w:rPr>
        <w:t xml:space="preserve"> de aptidão para o fornecimento de bens similares de complexidade tecnológica e operacional equivalente ou superior com o objeto desta contratação, ou com o item pertinente, por meio da apresentação de certidões </w:t>
      </w:r>
      <w:r>
        <w:rPr>
          <w:rFonts w:eastAsia="Times New Roman"/>
          <w:lang w:eastAsia="pt-BR"/>
        </w:rPr>
        <w:t>ou atestados, por pessoas jurídicas de direito público ou privado, ou regularmente emitido(s) pelo conselho profissional competente, quando for o caso.</w:t>
      </w:r>
    </w:p>
    <w:p w14:paraId="4775D212" w14:textId="77777777" w:rsidR="00943AB9" w:rsidRDefault="00943AB9">
      <w:pPr>
        <w:pStyle w:val="Nivel2"/>
        <w:spacing w:before="0" w:after="0"/>
        <w:ind w:left="930"/>
        <w:rPr>
          <w:bCs/>
          <w:i/>
          <w:iCs/>
          <w:color w:val="FF0000"/>
        </w:rPr>
      </w:pPr>
    </w:p>
    <w:p w14:paraId="0E08DFD3" w14:textId="77777777" w:rsidR="00943AB9" w:rsidRDefault="00FD757E">
      <w:pPr>
        <w:pStyle w:val="Nivel2"/>
        <w:numPr>
          <w:ilvl w:val="1"/>
          <w:numId w:val="1"/>
        </w:numPr>
        <w:spacing w:before="0" w:after="0"/>
        <w:rPr>
          <w:i/>
          <w:iCs/>
          <w:color w:val="00000A"/>
        </w:rPr>
      </w:pPr>
      <w:r>
        <w:rPr>
          <w:i/>
          <w:color w:val="00000A"/>
        </w:rPr>
        <w:t>O fornecedor será selecionado por meio da realização de procedimento de dispensa de licitação, com fund</w:t>
      </w:r>
      <w:r>
        <w:rPr>
          <w:i/>
          <w:color w:val="00000A"/>
        </w:rPr>
        <w:t xml:space="preserve">amento na hipótese do art. 75, inciso II, da Lei nº 14.133/2021 </w:t>
      </w:r>
      <w:r>
        <w:rPr>
          <w:i/>
          <w:iCs/>
          <w:color w:val="00000A"/>
        </w:rPr>
        <w:t xml:space="preserve">(indicar um dos incisos do art. 75, da Lei nº 14.133/2021, conforme o caso concreto). </w:t>
      </w:r>
    </w:p>
    <w:p w14:paraId="057F489E" w14:textId="77777777" w:rsidR="00943AB9" w:rsidRDefault="00943AB9">
      <w:pPr>
        <w:pStyle w:val="Nivel2"/>
        <w:spacing w:before="0" w:after="0"/>
        <w:rPr>
          <w:i/>
          <w:color w:val="FF0000"/>
        </w:rPr>
      </w:pPr>
    </w:p>
    <w:p w14:paraId="7F119A41" w14:textId="77777777" w:rsidR="00943AB9" w:rsidRDefault="00FD757E">
      <w:pPr>
        <w:pStyle w:val="Nivel2"/>
        <w:numPr>
          <w:ilvl w:val="1"/>
          <w:numId w:val="1"/>
        </w:numPr>
        <w:spacing w:before="0" w:after="0"/>
      </w:pPr>
      <w:r>
        <w:t>Previamente à celebração do contrato, a Administração verificará o eventual descumprimento das condições</w:t>
      </w:r>
      <w:r>
        <w:t xml:space="preserve"> para contratação, especialmente quanto à existência de sanção que a impeça, mediante a consulta a cadastros informativos oficiais, tais como:  </w:t>
      </w:r>
    </w:p>
    <w:p w14:paraId="6157AD0B" w14:textId="77777777" w:rsidR="00943AB9" w:rsidRDefault="00FD757E">
      <w:pPr>
        <w:pStyle w:val="PargrafodaLista"/>
        <w:spacing w:before="120" w:after="120" w:line="276" w:lineRule="auto"/>
        <w:ind w:left="1134"/>
        <w:jc w:val="both"/>
        <w:rPr>
          <w:rFonts w:ascii="Arial" w:hAnsi="Arial" w:cs="Arial"/>
          <w:color w:val="000000"/>
          <w:lang w:eastAsia="ar-SA"/>
        </w:rPr>
      </w:pPr>
      <w:r>
        <w:rPr>
          <w:rFonts w:ascii="Arial" w:hAnsi="Arial" w:cs="Arial"/>
          <w:color w:val="000000"/>
          <w:lang w:eastAsia="ar-SA"/>
        </w:rPr>
        <w:t xml:space="preserve">a) SICAF;  </w:t>
      </w:r>
    </w:p>
    <w:p w14:paraId="7B965B87" w14:textId="77777777" w:rsidR="00943AB9" w:rsidRDefault="00FD757E">
      <w:pPr>
        <w:pStyle w:val="PargrafodaLista"/>
        <w:spacing w:before="120" w:after="120" w:line="276" w:lineRule="auto"/>
        <w:ind w:left="1134"/>
        <w:jc w:val="both"/>
      </w:pPr>
      <w:r>
        <w:rPr>
          <w:rFonts w:ascii="Arial" w:hAnsi="Arial" w:cs="Arial"/>
          <w:color w:val="000000"/>
          <w:lang w:eastAsia="ar-SA"/>
        </w:rPr>
        <w:t xml:space="preserve">b) Cadastro Nacional de Empresas Inidôneas e Suspensas - CEIS, mantido pela </w:t>
      </w:r>
      <w:r>
        <w:rPr>
          <w:rFonts w:ascii="Arial" w:hAnsi="Arial" w:cs="Arial"/>
          <w:color w:val="000000"/>
          <w:lang w:eastAsia="ar-SA"/>
        </w:rPr>
        <w:t>Controladoria-Geral da União (</w:t>
      </w:r>
      <w:hyperlink r:id="rId7">
        <w:r>
          <w:rPr>
            <w:rStyle w:val="LinkdaInternet"/>
            <w:rFonts w:ascii="Arial" w:hAnsi="Arial" w:cs="Arial"/>
            <w:color w:val="000000"/>
            <w:lang w:eastAsia="ar-SA"/>
          </w:rPr>
          <w:t>www.portaldatransparencia.gov.br/ceis</w:t>
        </w:r>
      </w:hyperlink>
      <w:r>
        <w:rPr>
          <w:rFonts w:ascii="Arial" w:hAnsi="Arial" w:cs="Arial"/>
          <w:color w:val="000000"/>
          <w:lang w:eastAsia="ar-SA"/>
        </w:rPr>
        <w:t xml:space="preserve">);  </w:t>
      </w:r>
    </w:p>
    <w:p w14:paraId="524256C2" w14:textId="77777777" w:rsidR="00943AB9" w:rsidRDefault="00FD757E">
      <w:pPr>
        <w:pStyle w:val="PargrafodaLista"/>
        <w:spacing w:before="120" w:after="120" w:line="276" w:lineRule="auto"/>
        <w:ind w:left="1134"/>
        <w:jc w:val="both"/>
      </w:pPr>
      <w:r>
        <w:rPr>
          <w:rFonts w:ascii="Arial" w:hAnsi="Arial" w:cs="Arial"/>
          <w:color w:val="000000"/>
          <w:lang w:eastAsia="ar-SA"/>
        </w:rPr>
        <w:t>c) Cadastro Nacional de Empresas Punidas – CNEP, mantido pela Controladoria-Geral da U</w:t>
      </w:r>
      <w:r>
        <w:rPr>
          <w:rFonts w:ascii="Arial" w:hAnsi="Arial" w:cs="Arial"/>
          <w:color w:val="000000"/>
          <w:lang w:eastAsia="ar-SA"/>
        </w:rPr>
        <w:t>nião (</w:t>
      </w:r>
      <w:hyperlink r:id="rId8">
        <w:r>
          <w:rPr>
            <w:rStyle w:val="LinkdaInternet"/>
            <w:rFonts w:ascii="Arial" w:hAnsi="Arial" w:cs="Arial"/>
            <w:color w:val="000000"/>
            <w:lang w:eastAsia="ar-SA"/>
          </w:rPr>
          <w:t>https://www.portaltransparencia.gov.br/sancoes/cnep</w:t>
        </w:r>
      </w:hyperlink>
      <w:r>
        <w:rPr>
          <w:rFonts w:ascii="Arial" w:hAnsi="Arial" w:cs="Arial"/>
          <w:color w:val="000000"/>
          <w:lang w:eastAsia="ar-SA"/>
        </w:rPr>
        <w:t>)</w:t>
      </w:r>
    </w:p>
    <w:p w14:paraId="56072F1C" w14:textId="77777777" w:rsidR="00943AB9" w:rsidRDefault="00943AB9">
      <w:pPr>
        <w:pStyle w:val="Nivel2"/>
        <w:spacing w:before="0" w:after="0"/>
        <w:ind w:left="284"/>
        <w:rPr>
          <w:i/>
          <w:iCs/>
          <w:color w:val="FF0000"/>
        </w:rPr>
      </w:pPr>
    </w:p>
    <w:p w14:paraId="6CA72ED2" w14:textId="77777777" w:rsidR="00943AB9" w:rsidRDefault="00FD757E">
      <w:pPr>
        <w:pStyle w:val="Nivel2"/>
        <w:numPr>
          <w:ilvl w:val="1"/>
          <w:numId w:val="1"/>
        </w:numPr>
        <w:spacing w:before="0" w:after="0"/>
      </w:pPr>
      <w:r>
        <w:t>A consulta aos cadastros será realizada em nome da empresa fornecedora e também de seu sócio</w:t>
      </w:r>
      <w:r>
        <w:t xml:space="preserve"> majoritário, por força do artigo 12 da Lei n° 8.429, de 1992, que prevê, dentre as sanções impostas ao responsável pela prática de ato de improbidade administrativa, a proibição de contratar com o Poder Público, inclusive por intermédio de pessoa jurídica</w:t>
      </w:r>
      <w:r>
        <w:t xml:space="preserve"> da qual seja sócio majoritário.</w:t>
      </w:r>
    </w:p>
    <w:p w14:paraId="64BC0C79" w14:textId="77777777" w:rsidR="00943AB9" w:rsidRDefault="00FD757E">
      <w:pPr>
        <w:pStyle w:val="Nivel2"/>
        <w:numPr>
          <w:ilvl w:val="1"/>
          <w:numId w:val="1"/>
        </w:numPr>
        <w:spacing w:before="0" w:after="0"/>
      </w:pPr>
      <w:r>
        <w:t>Caso conste na Consulta de Situação do Fornecedor a existência de Ocorrências Impeditivas Indiretas, o gestor diligenciará para verificar se houve fraude por parte das empresas apontadas no Relatório de Ocorrências Impediti</w:t>
      </w:r>
      <w:r>
        <w:t>vas Indiretas.</w:t>
      </w:r>
    </w:p>
    <w:p w14:paraId="1D37643D" w14:textId="77777777" w:rsidR="00943AB9" w:rsidRDefault="00FD757E">
      <w:pPr>
        <w:pStyle w:val="Nivel2"/>
        <w:numPr>
          <w:ilvl w:val="1"/>
          <w:numId w:val="1"/>
        </w:numPr>
        <w:spacing w:before="0" w:after="0"/>
      </w:pPr>
      <w:r>
        <w:t>A tentativa de burla será verificada por meio dos vínculos societários, linhas de fornecimento similares, dentre outros.</w:t>
      </w:r>
    </w:p>
    <w:p w14:paraId="710D294F" w14:textId="77777777" w:rsidR="00943AB9" w:rsidRDefault="00FD757E">
      <w:pPr>
        <w:pStyle w:val="Nivel2"/>
        <w:numPr>
          <w:ilvl w:val="1"/>
          <w:numId w:val="1"/>
        </w:numPr>
        <w:spacing w:before="0" w:after="0"/>
      </w:pPr>
      <w:r>
        <w:lastRenderedPageBreak/>
        <w:t>O fornecedor será convocado para manifestação previamente a uma eventual negativa de contratação.</w:t>
      </w:r>
    </w:p>
    <w:p w14:paraId="20F6C1E6" w14:textId="77777777" w:rsidR="00943AB9" w:rsidRDefault="00FD757E">
      <w:pPr>
        <w:pStyle w:val="Nivel2"/>
        <w:numPr>
          <w:ilvl w:val="1"/>
          <w:numId w:val="1"/>
        </w:numPr>
        <w:spacing w:before="0" w:after="0"/>
      </w:pPr>
      <w:r>
        <w:t xml:space="preserve">Caso </w:t>
      </w:r>
      <w:r>
        <w:t>atendidas as condições para contratação, a habilitação do fornecedor será verificada por meio do SICAF, nos documentos por ele abrangidos.</w:t>
      </w:r>
    </w:p>
    <w:p w14:paraId="35795452" w14:textId="77777777" w:rsidR="00943AB9" w:rsidRDefault="00FD757E">
      <w:pPr>
        <w:pStyle w:val="Nivel2"/>
        <w:numPr>
          <w:ilvl w:val="1"/>
          <w:numId w:val="1"/>
        </w:numPr>
        <w:spacing w:before="0" w:after="0"/>
      </w:pPr>
      <w:r>
        <w:t>É dever do fornecedor manter atualizada a respectiva documentação constante do SICAF, ou encaminhar, quando solicitad</w:t>
      </w:r>
      <w:r>
        <w:t>o pela Administração, a respectiva documentação atualizada.</w:t>
      </w:r>
    </w:p>
    <w:p w14:paraId="0AA4975F" w14:textId="77777777" w:rsidR="00943AB9" w:rsidRDefault="00FD757E">
      <w:pPr>
        <w:pStyle w:val="Nivel2"/>
        <w:numPr>
          <w:ilvl w:val="1"/>
          <w:numId w:val="1"/>
        </w:numPr>
        <w:spacing w:before="0" w:after="0"/>
      </w:pPr>
      <w:r>
        <w:t>Não serão aceitos documentos de habilitação com indicação de CNPJ/CPF diferentes, salvo aqueles legalmente permitidos.</w:t>
      </w:r>
    </w:p>
    <w:p w14:paraId="674FD939" w14:textId="77777777" w:rsidR="00943AB9" w:rsidRDefault="00FD757E">
      <w:pPr>
        <w:pStyle w:val="Nivel2"/>
        <w:numPr>
          <w:ilvl w:val="1"/>
          <w:numId w:val="1"/>
        </w:numPr>
        <w:spacing w:before="0" w:after="0"/>
      </w:pPr>
      <w:r>
        <w:t>Se o fornecedor for a matriz, todos os documentos deverão estar em nome da ma</w:t>
      </w:r>
      <w:r>
        <w:t>triz, e se o fornecedor for a filial, todos os documentos deverão estar em nome da filial, exceto para atestados de capacidade técnica, caso exigidos, e no caso daqueles documentos que, pela própria natureza, comprovadamente, forem emitidos somente em nome</w:t>
      </w:r>
      <w:r>
        <w:t xml:space="preserve"> da matriz.</w:t>
      </w:r>
    </w:p>
    <w:p w14:paraId="7D4D4502" w14:textId="77777777" w:rsidR="00943AB9" w:rsidRDefault="00FD757E">
      <w:pPr>
        <w:pStyle w:val="Nivel2"/>
        <w:numPr>
          <w:ilvl w:val="1"/>
          <w:numId w:val="1"/>
        </w:numPr>
        <w:spacing w:before="0" w:after="0"/>
      </w:pPr>
      <w:r>
        <w:t>Serão aceitos registros de CNPJ de fornecedor matriz e filial com diferenças de números de documentos pertinentes ao CND e ao CRF/FGTS, quando for comprovada a centralização do recolhimento dessas contribuições.</w:t>
      </w:r>
    </w:p>
    <w:p w14:paraId="185D4DBF" w14:textId="77777777" w:rsidR="00943AB9" w:rsidRDefault="00FD757E">
      <w:pPr>
        <w:pStyle w:val="Nivel2"/>
        <w:numPr>
          <w:ilvl w:val="1"/>
          <w:numId w:val="1"/>
        </w:numPr>
        <w:spacing w:before="0" w:after="0"/>
      </w:pPr>
      <w:r>
        <w:t>Para fins de contratação, deverá</w:t>
      </w:r>
      <w:r>
        <w:t xml:space="preserve"> o fornecedor comprovar os seguintes requisitos de habilitação:</w:t>
      </w:r>
    </w:p>
    <w:p w14:paraId="4E7C6124" w14:textId="77777777" w:rsidR="00943AB9" w:rsidRDefault="00FD757E">
      <w:pPr>
        <w:numPr>
          <w:ilvl w:val="1"/>
          <w:numId w:val="1"/>
        </w:numPr>
        <w:spacing w:before="120" w:after="120" w:line="276" w:lineRule="auto"/>
        <w:jc w:val="both"/>
        <w:rPr>
          <w:rFonts w:ascii="Arial" w:hAnsi="Arial" w:cs="Arial"/>
          <w:b/>
          <w:bCs/>
          <w:color w:val="000000"/>
        </w:rPr>
      </w:pPr>
      <w:r>
        <w:rPr>
          <w:rFonts w:ascii="Arial" w:hAnsi="Arial" w:cs="Arial"/>
          <w:b/>
          <w:color w:val="000000"/>
        </w:rPr>
        <w:t>Habilitação Jurídica</w:t>
      </w:r>
      <w:r>
        <w:rPr>
          <w:rFonts w:ascii="Arial" w:hAnsi="Arial" w:cs="Arial"/>
          <w:b/>
          <w:bCs/>
          <w:color w:val="000000"/>
        </w:rPr>
        <w:t xml:space="preserve">: </w:t>
      </w:r>
    </w:p>
    <w:p w14:paraId="14A78A3B" w14:textId="77777777" w:rsidR="00943AB9" w:rsidRDefault="00FD757E">
      <w:pPr>
        <w:numPr>
          <w:ilvl w:val="2"/>
          <w:numId w:val="1"/>
        </w:numPr>
        <w:spacing w:before="120" w:after="120" w:line="276" w:lineRule="auto"/>
        <w:jc w:val="both"/>
        <w:rPr>
          <w:rFonts w:ascii="Arial" w:hAnsi="Arial" w:cs="Arial"/>
          <w:color w:val="000000"/>
        </w:rPr>
      </w:pPr>
      <w:r>
        <w:rPr>
          <w:rFonts w:ascii="Arial" w:hAnsi="Arial" w:cs="Arial"/>
          <w:b/>
          <w:color w:val="000000"/>
        </w:rPr>
        <w:t>Pessoa física:</w:t>
      </w:r>
      <w:r>
        <w:rPr>
          <w:rFonts w:ascii="Arial" w:hAnsi="Arial" w:cs="Arial"/>
          <w:color w:val="000000"/>
        </w:rPr>
        <w:t xml:space="preserve"> cédula de identidade (RG) ou documento equivalente que, por força de lei, tenha validade para fins de identificação em todo o território nacional;  </w:t>
      </w:r>
    </w:p>
    <w:p w14:paraId="7A6EBF57" w14:textId="77777777" w:rsidR="00943AB9" w:rsidRDefault="00FD757E">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05AF5882" w14:textId="77777777" w:rsidR="00943AB9" w:rsidRDefault="00943AB9">
      <w:pPr>
        <w:pStyle w:val="PargrafodaLista"/>
        <w:tabs>
          <w:tab w:val="left" w:pos="1440"/>
        </w:tabs>
        <w:spacing w:before="120" w:after="120" w:line="276" w:lineRule="auto"/>
        <w:ind w:left="2290"/>
        <w:jc w:val="both"/>
        <w:rPr>
          <w:rFonts w:ascii="Arial" w:hAnsi="Arial" w:cs="Arial"/>
          <w:b/>
          <w:color w:val="000000"/>
          <w:u w:val="single"/>
        </w:rPr>
      </w:pPr>
    </w:p>
    <w:p w14:paraId="32E315EB" w14:textId="77777777" w:rsidR="00943AB9" w:rsidRDefault="00FD757E">
      <w:pPr>
        <w:numPr>
          <w:ilvl w:val="2"/>
          <w:numId w:val="3"/>
        </w:numPr>
        <w:spacing w:before="120" w:after="120" w:line="276" w:lineRule="auto"/>
        <w:jc w:val="both"/>
        <w:rPr>
          <w:rFonts w:ascii="Arial" w:hAnsi="Arial" w:cs="Arial"/>
          <w:color w:val="000000"/>
        </w:rPr>
      </w:pPr>
      <w:r>
        <w:rPr>
          <w:rFonts w:ascii="Arial" w:hAnsi="Arial" w:cs="Arial"/>
          <w:b/>
          <w:color w:val="000000"/>
        </w:rPr>
        <w:t>Empresário individual</w:t>
      </w:r>
      <w:r>
        <w:rPr>
          <w:rFonts w:ascii="Arial" w:hAnsi="Arial" w:cs="Arial"/>
          <w:color w:val="000000"/>
        </w:rPr>
        <w:t>: inscrição no Registro Público de Empresas Mercantis, a cargo da Junta Comercia</w:t>
      </w:r>
      <w:r>
        <w:rPr>
          <w:rFonts w:ascii="Arial" w:hAnsi="Arial" w:cs="Arial"/>
          <w:color w:val="000000"/>
        </w:rPr>
        <w:t xml:space="preserve">l da respectiva sede; </w:t>
      </w:r>
    </w:p>
    <w:p w14:paraId="4CCCB608" w14:textId="77777777" w:rsidR="00943AB9" w:rsidRDefault="00FD757E">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64702CB1" w14:textId="77777777" w:rsidR="00943AB9" w:rsidRDefault="00FD757E">
      <w:pPr>
        <w:numPr>
          <w:ilvl w:val="2"/>
          <w:numId w:val="17"/>
        </w:numPr>
        <w:spacing w:before="120" w:after="120" w:line="276" w:lineRule="auto"/>
        <w:jc w:val="both"/>
      </w:pPr>
      <w:r>
        <w:rPr>
          <w:rFonts w:ascii="Arial" w:hAnsi="Arial" w:cs="Arial"/>
          <w:b/>
          <w:color w:val="000000"/>
        </w:rPr>
        <w:t>Microempreendedor Individual - MEI</w:t>
      </w:r>
      <w:r>
        <w:rPr>
          <w:rFonts w:ascii="Arial" w:hAnsi="Arial" w:cs="Arial"/>
          <w:color w:val="000000"/>
        </w:rPr>
        <w:t xml:space="preserve">: Certificado da Condição de Microempreendedor Individual - CCMEI, cuja aceitação ficará condicionada à verificação da autenticidade no sítio </w:t>
      </w:r>
      <w:hyperlink r:id="rId9">
        <w:r>
          <w:rPr>
            <w:rStyle w:val="LinkdaInternet"/>
            <w:rFonts w:ascii="Arial" w:hAnsi="Arial" w:cs="Arial"/>
            <w:color w:val="000000"/>
          </w:rPr>
          <w:t>www.portaldoempreendedor.gov.br</w:t>
        </w:r>
      </w:hyperlink>
      <w:r>
        <w:rPr>
          <w:rFonts w:ascii="Arial" w:hAnsi="Arial" w:cs="Arial"/>
          <w:color w:val="000000"/>
        </w:rPr>
        <w:t xml:space="preserve">; </w:t>
      </w:r>
    </w:p>
    <w:p w14:paraId="3E6F6FB2" w14:textId="77777777" w:rsidR="00943AB9" w:rsidRDefault="00FD757E">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541CE0FF" w14:textId="77777777" w:rsidR="00943AB9" w:rsidRDefault="00FD757E">
      <w:pPr>
        <w:numPr>
          <w:ilvl w:val="2"/>
          <w:numId w:val="18"/>
        </w:numPr>
        <w:spacing w:before="120" w:after="120" w:line="276" w:lineRule="auto"/>
        <w:jc w:val="both"/>
        <w:rPr>
          <w:rFonts w:ascii="Arial" w:hAnsi="Arial" w:cs="Arial"/>
          <w:color w:val="000000"/>
        </w:rPr>
      </w:pPr>
      <w:r>
        <w:rPr>
          <w:rFonts w:ascii="Arial" w:hAnsi="Arial" w:cs="Arial"/>
          <w:b/>
          <w:color w:val="000000"/>
        </w:rPr>
        <w:t>Sociedade empresária, sociedade limitada unipessoal – SLU ou sociedade identificada como empresa individual de responsabilidade limitada - EIRELI</w:t>
      </w:r>
      <w:r>
        <w:rPr>
          <w:rFonts w:ascii="Arial" w:hAnsi="Arial" w:cs="Arial"/>
          <w:color w:val="000000"/>
        </w:rPr>
        <w:t xml:space="preserve">: inscrição do ato constitutivo, </w:t>
      </w:r>
      <w:r>
        <w:rPr>
          <w:rFonts w:ascii="Arial" w:hAnsi="Arial" w:cs="Arial"/>
          <w:color w:val="000000"/>
        </w:rPr>
        <w:t>estatuto ou contrato social no Registro Público de Empresas Mercantis, a cargo da Junta Comercial da respectiva sede, acompanhada de documento comprobatório de seus administradores;</w:t>
      </w:r>
    </w:p>
    <w:p w14:paraId="72F06E9A" w14:textId="77777777" w:rsidR="00943AB9" w:rsidRDefault="00FD757E">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0CCFED3B" w14:textId="77777777" w:rsidR="00943AB9" w:rsidRDefault="00FD757E">
      <w:pPr>
        <w:numPr>
          <w:ilvl w:val="2"/>
          <w:numId w:val="19"/>
        </w:numPr>
        <w:spacing w:before="120" w:after="120" w:line="276" w:lineRule="auto"/>
        <w:jc w:val="both"/>
        <w:rPr>
          <w:rFonts w:ascii="Arial" w:hAnsi="Arial" w:cs="Arial"/>
          <w:color w:val="000000"/>
        </w:rPr>
      </w:pPr>
      <w:r>
        <w:rPr>
          <w:rFonts w:ascii="Arial" w:hAnsi="Arial" w:cs="Arial"/>
          <w:b/>
          <w:color w:val="000000"/>
        </w:rPr>
        <w:lastRenderedPageBreak/>
        <w:t>Sociedade empresária estrangeira com atuação permanente no País</w:t>
      </w:r>
      <w:r>
        <w:rPr>
          <w:rFonts w:ascii="Arial" w:hAnsi="Arial" w:cs="Arial"/>
          <w:color w:val="000000"/>
        </w:rPr>
        <w:t xml:space="preserve">: </w:t>
      </w:r>
      <w:r>
        <w:rPr>
          <w:rFonts w:ascii="Arial" w:hAnsi="Arial" w:cs="Arial"/>
          <w:color w:val="000000"/>
        </w:rPr>
        <w:t>decreto de autorização para funcionamento no Brasil;</w:t>
      </w:r>
    </w:p>
    <w:p w14:paraId="1FCC9779" w14:textId="77777777" w:rsidR="00943AB9" w:rsidRDefault="00FD757E">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06DBC8CA" w14:textId="77777777" w:rsidR="00943AB9" w:rsidRDefault="00FD757E">
      <w:pPr>
        <w:numPr>
          <w:ilvl w:val="2"/>
          <w:numId w:val="6"/>
        </w:numPr>
        <w:spacing w:before="120" w:after="120" w:line="276" w:lineRule="auto"/>
        <w:jc w:val="both"/>
        <w:rPr>
          <w:rFonts w:ascii="Arial" w:hAnsi="Arial" w:cs="Arial"/>
          <w:color w:val="000000"/>
        </w:rPr>
      </w:pPr>
      <w:r>
        <w:rPr>
          <w:rFonts w:ascii="Arial" w:hAnsi="Arial" w:cs="Arial"/>
          <w:b/>
          <w:color w:val="000000"/>
        </w:rPr>
        <w:t>Sociedade simples</w:t>
      </w:r>
      <w:r>
        <w:rPr>
          <w:rFonts w:ascii="Arial" w:hAnsi="Arial" w:cs="Arial"/>
          <w:color w:val="000000"/>
        </w:rPr>
        <w:t>: inscrição do ato constitutivo no Registro Civil de Pessoas Jurídicas do local de sua sede, acompanhada de documento comprobatório de seus administradores;</w:t>
      </w:r>
    </w:p>
    <w:p w14:paraId="38B299F7" w14:textId="77777777" w:rsidR="00943AB9" w:rsidRDefault="00FD757E">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36C9757E" w14:textId="77777777" w:rsidR="00943AB9" w:rsidRDefault="00FD757E">
      <w:pPr>
        <w:numPr>
          <w:ilvl w:val="2"/>
          <w:numId w:val="7"/>
        </w:numPr>
        <w:spacing w:before="120" w:after="120" w:line="276" w:lineRule="auto"/>
        <w:jc w:val="both"/>
        <w:rPr>
          <w:rFonts w:ascii="Arial" w:hAnsi="Arial" w:cs="Arial"/>
          <w:color w:val="000000"/>
        </w:rPr>
      </w:pPr>
      <w:r>
        <w:rPr>
          <w:rFonts w:ascii="Arial" w:hAnsi="Arial" w:cs="Arial"/>
          <w:b/>
          <w:color w:val="000000"/>
        </w:rPr>
        <w:t>Filial, sucursal ou a</w:t>
      </w:r>
      <w:r>
        <w:rPr>
          <w:rFonts w:ascii="Arial" w:hAnsi="Arial" w:cs="Arial"/>
          <w:b/>
          <w:color w:val="000000"/>
        </w:rPr>
        <w:t>gência</w:t>
      </w:r>
      <w:r>
        <w:rPr>
          <w:rFonts w:ascii="Arial" w:hAnsi="Arial" w:cs="Arial"/>
          <w:color w:val="000000"/>
        </w:rPr>
        <w:t xml:space="preserve"> </w:t>
      </w:r>
      <w:r>
        <w:rPr>
          <w:rFonts w:ascii="Arial" w:hAnsi="Arial" w:cs="Arial"/>
          <w:b/>
          <w:color w:val="000000"/>
        </w:rPr>
        <w:t>de sociedade simples ou empresária</w:t>
      </w:r>
      <w:r>
        <w:rPr>
          <w:rFonts w:ascii="Arial" w:hAnsi="Arial" w:cs="Arial"/>
          <w:color w:val="000000"/>
        </w:rPr>
        <w:t xml:space="preserve"> - inscrição do ato constitutivo da filial, sucursal ou agência da sociedade simples ou empresária, respectivamente, no Registro Civil das Pessoas Jurídicas ou no Registro Público de Empresas Mercantis onde tem sede</w:t>
      </w:r>
      <w:r>
        <w:rPr>
          <w:rFonts w:ascii="Arial" w:hAnsi="Arial" w:cs="Arial"/>
          <w:color w:val="000000"/>
        </w:rPr>
        <w:t xml:space="preserve"> a matriz;</w:t>
      </w:r>
    </w:p>
    <w:p w14:paraId="69AD37AA" w14:textId="77777777" w:rsidR="00943AB9" w:rsidRDefault="00FD757E">
      <w:pPr>
        <w:numPr>
          <w:ilvl w:val="2"/>
          <w:numId w:val="7"/>
        </w:numPr>
        <w:spacing w:before="120" w:after="120" w:line="276" w:lineRule="auto"/>
        <w:jc w:val="both"/>
        <w:rPr>
          <w:rFonts w:ascii="Arial" w:hAnsi="Arial" w:cs="Arial"/>
          <w:bCs/>
          <w:color w:val="000000"/>
        </w:rPr>
      </w:pPr>
      <w:r>
        <w:rPr>
          <w:rFonts w:ascii="Arial" w:hAnsi="Arial" w:cs="Arial"/>
          <w:bCs/>
          <w:color w:val="000000"/>
        </w:rPr>
        <w:t xml:space="preserve">Os </w:t>
      </w:r>
      <w:r>
        <w:rPr>
          <w:rFonts w:ascii="Arial" w:hAnsi="Arial" w:cs="Arial"/>
          <w:color w:val="000000"/>
        </w:rPr>
        <w:t>documentos</w:t>
      </w:r>
      <w:r>
        <w:rPr>
          <w:rFonts w:ascii="Arial" w:hAnsi="Arial" w:cs="Arial"/>
          <w:bCs/>
          <w:color w:val="000000"/>
        </w:rPr>
        <w:t xml:space="preserve"> apresentados deverão estar acompanhados de todas as alterações ou da consolidação respectiva.</w:t>
      </w:r>
    </w:p>
    <w:p w14:paraId="353D6D3E" w14:textId="77777777" w:rsidR="00943AB9" w:rsidRDefault="00FD757E">
      <w:pPr>
        <w:numPr>
          <w:ilvl w:val="1"/>
          <w:numId w:val="1"/>
        </w:numPr>
        <w:spacing w:before="120" w:after="120" w:line="276" w:lineRule="auto"/>
        <w:jc w:val="both"/>
        <w:rPr>
          <w:rFonts w:ascii="Arial" w:hAnsi="Arial" w:cs="Arial"/>
          <w:b/>
          <w:color w:val="000000"/>
        </w:rPr>
      </w:pPr>
      <w:r>
        <w:rPr>
          <w:rFonts w:ascii="Arial" w:hAnsi="Arial" w:cs="Arial"/>
          <w:b/>
          <w:color w:val="000000"/>
        </w:rPr>
        <w:t>Habilitações fiscal, social e trabalhista:</w:t>
      </w:r>
    </w:p>
    <w:p w14:paraId="1094C05D" w14:textId="77777777" w:rsidR="00943AB9" w:rsidRDefault="00FD757E">
      <w:pPr>
        <w:numPr>
          <w:ilvl w:val="2"/>
          <w:numId w:val="7"/>
        </w:numPr>
        <w:spacing w:before="120" w:after="120" w:line="276" w:lineRule="auto"/>
        <w:jc w:val="both"/>
        <w:rPr>
          <w:rFonts w:ascii="Arial" w:hAnsi="Arial" w:cs="Arial"/>
          <w:color w:val="000000"/>
        </w:rPr>
      </w:pPr>
      <w:r>
        <w:rPr>
          <w:rFonts w:ascii="Arial" w:hAnsi="Arial" w:cs="Arial"/>
          <w:color w:val="000000"/>
        </w:rPr>
        <w:t>prova de inscrição no Cadastro de Pessoas Físicas (CPF);</w:t>
      </w:r>
    </w:p>
    <w:p w14:paraId="35A46549" w14:textId="77777777" w:rsidR="00943AB9" w:rsidRDefault="00FD757E">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7ECE6F84" w14:textId="77777777" w:rsidR="00943AB9" w:rsidRDefault="00FD757E">
      <w:pPr>
        <w:numPr>
          <w:ilvl w:val="2"/>
          <w:numId w:val="8"/>
        </w:numPr>
        <w:spacing w:before="120" w:after="120" w:line="276" w:lineRule="auto"/>
        <w:jc w:val="both"/>
        <w:rPr>
          <w:rFonts w:ascii="Arial" w:hAnsi="Arial" w:cs="Arial"/>
          <w:color w:val="000000"/>
        </w:rPr>
      </w:pPr>
      <w:r>
        <w:rPr>
          <w:rFonts w:ascii="Arial" w:hAnsi="Arial" w:cs="Arial"/>
          <w:color w:val="000000"/>
        </w:rPr>
        <w:t xml:space="preserve">prova de inscrição no </w:t>
      </w:r>
      <w:r>
        <w:rPr>
          <w:rFonts w:ascii="Arial" w:hAnsi="Arial" w:cs="Arial"/>
          <w:color w:val="000000"/>
        </w:rPr>
        <w:t>Cadastro Nacional da Pessoa Jurídica (CNPJ);</w:t>
      </w:r>
    </w:p>
    <w:p w14:paraId="50991E87" w14:textId="77777777" w:rsidR="00943AB9" w:rsidRDefault="00FD757E">
      <w:pPr>
        <w:numPr>
          <w:ilvl w:val="2"/>
          <w:numId w:val="8"/>
        </w:numPr>
        <w:spacing w:before="120" w:after="120" w:line="276" w:lineRule="auto"/>
        <w:jc w:val="both"/>
        <w:rPr>
          <w:rFonts w:ascii="Arial" w:hAnsi="Arial" w:cs="Arial"/>
          <w:color w:val="000000"/>
        </w:rPr>
      </w:pPr>
      <w:r>
        <w:rPr>
          <w:rFonts w:ascii="Arial" w:hAnsi="Arial" w:cs="Arial"/>
          <w:color w:val="000000"/>
        </w:rPr>
        <w:t xml:space="preserve">prova de regularidade fiscal perante a Fazenda Nacional, mediante apresentação de certidão expedida conjuntamente pela Secretaria da Receita Federal do Brasil (RFB) e pela Procuradoria-Geral da Fazenda Nacional </w:t>
      </w:r>
      <w:r>
        <w:rPr>
          <w:rFonts w:ascii="Arial" w:hAnsi="Arial" w:cs="Arial"/>
          <w:color w:val="000000"/>
        </w:rPr>
        <w:t>(PGFN), referente a todos os créditos tributários federais e à Dívida Ativa da União (DAU) por elas administrados, inclusive aqueles relativos à Seguridade Social, nos termos da Portaria Conjunta nº 1.751, de 02/10/2014, do Secretário da Receita Federal do</w:t>
      </w:r>
      <w:r>
        <w:rPr>
          <w:rFonts w:ascii="Arial" w:hAnsi="Arial" w:cs="Arial"/>
          <w:color w:val="000000"/>
        </w:rPr>
        <w:t xml:space="preserve"> Brasil e da Procuradora-Geral da Fazenda Nacional.</w:t>
      </w:r>
    </w:p>
    <w:p w14:paraId="1D34F963" w14:textId="77777777" w:rsidR="00943AB9" w:rsidRDefault="00FD757E">
      <w:pPr>
        <w:numPr>
          <w:ilvl w:val="2"/>
          <w:numId w:val="8"/>
        </w:numPr>
        <w:spacing w:before="120" w:after="120" w:line="276" w:lineRule="auto"/>
        <w:jc w:val="both"/>
        <w:rPr>
          <w:rFonts w:ascii="Arial" w:hAnsi="Arial" w:cs="Arial"/>
          <w:color w:val="000000"/>
        </w:rPr>
      </w:pPr>
      <w:r>
        <w:rPr>
          <w:rFonts w:ascii="Arial" w:hAnsi="Arial" w:cs="Arial"/>
          <w:color w:val="000000"/>
        </w:rPr>
        <w:t>prova de regularidade com o Fundo de Garantia do Tempo de Serviço (FGTS);</w:t>
      </w:r>
    </w:p>
    <w:p w14:paraId="1450045D" w14:textId="77777777" w:rsidR="00943AB9" w:rsidRDefault="00FD757E">
      <w:pPr>
        <w:numPr>
          <w:ilvl w:val="2"/>
          <w:numId w:val="8"/>
        </w:numPr>
        <w:spacing w:before="120" w:after="120" w:line="276" w:lineRule="auto"/>
        <w:jc w:val="both"/>
        <w:rPr>
          <w:rFonts w:ascii="Arial" w:hAnsi="Arial" w:cs="Arial"/>
          <w:color w:val="000000"/>
        </w:rPr>
      </w:pPr>
      <w:r>
        <w:rPr>
          <w:rFonts w:ascii="Arial" w:hAnsi="Arial" w:cs="Arial"/>
          <w:color w:val="000000"/>
        </w:rPr>
        <w:t>declaração de que não emprega menor de 18 anos em trabalho noturno, perigoso ou insalubre e não emprega menor de 16 anos, salvo me</w:t>
      </w:r>
      <w:r>
        <w:rPr>
          <w:rFonts w:ascii="Arial" w:hAnsi="Arial" w:cs="Arial"/>
          <w:color w:val="000000"/>
        </w:rPr>
        <w:t>nor, a partir de 14 anos, na condição de aprendiz, nos termos do artigo 7°, XXXIII, da Constituição;</w:t>
      </w:r>
    </w:p>
    <w:p w14:paraId="5CC41C81" w14:textId="77777777" w:rsidR="00943AB9" w:rsidRDefault="00FD757E">
      <w:pPr>
        <w:numPr>
          <w:ilvl w:val="2"/>
          <w:numId w:val="8"/>
        </w:numPr>
        <w:spacing w:before="120" w:after="120" w:line="276" w:lineRule="auto"/>
        <w:jc w:val="both"/>
        <w:rPr>
          <w:rFonts w:ascii="Arial" w:hAnsi="Arial" w:cs="Arial"/>
          <w:color w:val="000000"/>
        </w:rPr>
      </w:pPr>
      <w:r>
        <w:rPr>
          <w:rFonts w:ascii="Arial" w:hAnsi="Arial" w:cs="Arial"/>
          <w:color w:val="000000"/>
        </w:rPr>
        <w:t>prova de inexistência de débitos inadimplidos perante a Justiça do Trabalho, mediante a apresentação de certidão negativa ou positiva com efeito de negativ</w:t>
      </w:r>
      <w:r>
        <w:rPr>
          <w:rFonts w:ascii="Arial" w:hAnsi="Arial" w:cs="Arial"/>
          <w:color w:val="000000"/>
        </w:rPr>
        <w:t>a, nos termos do Título VII-A da Consolidação das Leis do Trabalho, aprovada pelo Decreto-Lei nº 5.452, de 1º de maio de 1943.</w:t>
      </w:r>
    </w:p>
    <w:p w14:paraId="6A866DF5" w14:textId="77777777" w:rsidR="00943AB9" w:rsidRDefault="00FD757E">
      <w:pPr>
        <w:numPr>
          <w:ilvl w:val="2"/>
          <w:numId w:val="8"/>
        </w:numPr>
        <w:spacing w:before="120" w:after="120" w:line="276" w:lineRule="auto"/>
        <w:jc w:val="both"/>
        <w:rPr>
          <w:rFonts w:ascii="Arial" w:hAnsi="Arial" w:cs="Arial"/>
          <w:color w:val="000000"/>
        </w:rPr>
      </w:pPr>
      <w:r>
        <w:rPr>
          <w:rFonts w:ascii="Arial" w:hAnsi="Arial" w:cs="Arial"/>
          <w:color w:val="000000"/>
        </w:rPr>
        <w:lastRenderedPageBreak/>
        <w:t>prova de inscrição no cadastro de contribuintes estadual, se houver, relativo ao domicílio ou sede do fornecedor, pertinente ao s</w:t>
      </w:r>
      <w:r>
        <w:rPr>
          <w:rFonts w:ascii="Arial" w:hAnsi="Arial" w:cs="Arial"/>
          <w:color w:val="000000"/>
        </w:rPr>
        <w:t xml:space="preserve">eu ramo de atividade e compatível com o objeto contratual; </w:t>
      </w:r>
    </w:p>
    <w:p w14:paraId="42353BD3" w14:textId="77777777" w:rsidR="00943AB9" w:rsidRDefault="00FD757E">
      <w:pPr>
        <w:numPr>
          <w:ilvl w:val="3"/>
          <w:numId w:val="8"/>
        </w:numPr>
        <w:spacing w:before="120" w:after="120" w:line="276" w:lineRule="auto"/>
        <w:jc w:val="both"/>
        <w:rPr>
          <w:rFonts w:ascii="Arial" w:hAnsi="Arial" w:cs="Arial"/>
          <w:color w:val="000000"/>
        </w:rPr>
      </w:pPr>
      <w:r>
        <w:rPr>
          <w:rFonts w:ascii="Arial" w:hAnsi="Arial" w:cs="Arial"/>
          <w:color w:val="000000"/>
        </w:rPr>
        <w:t xml:space="preserve">O fornecedor enquadrado como microempreendedor individual que pretenda auferir os benefícios do tratamento diferenciado previstos na Lei Complementar n. 123, de 2006, estará dispensado da </w:t>
      </w:r>
      <w:r>
        <w:rPr>
          <w:rFonts w:ascii="Arial" w:hAnsi="Arial" w:cs="Arial"/>
          <w:color w:val="000000"/>
        </w:rPr>
        <w:t>prova de inscrição nos cadastros de contribuintes estadual e municipal.</w:t>
      </w:r>
    </w:p>
    <w:p w14:paraId="0F44F61B" w14:textId="77777777" w:rsidR="00943AB9" w:rsidRDefault="00FD757E">
      <w:pPr>
        <w:numPr>
          <w:ilvl w:val="2"/>
          <w:numId w:val="8"/>
        </w:numPr>
        <w:spacing w:before="120" w:after="120" w:line="276" w:lineRule="auto"/>
        <w:jc w:val="both"/>
        <w:rPr>
          <w:rFonts w:ascii="Arial" w:hAnsi="Arial" w:cs="Arial"/>
          <w:color w:val="000000"/>
        </w:rPr>
      </w:pPr>
      <w:r>
        <w:rPr>
          <w:rFonts w:ascii="Arial" w:hAnsi="Arial" w:cs="Arial"/>
          <w:color w:val="000000"/>
        </w:rPr>
        <w:t xml:space="preserve">prova de regularidade com a Fazenda Estadual ou Distrital do domicílio ou sede do fornecedor, relativa à atividade em cujo exercício contrata ou concorre; </w:t>
      </w:r>
    </w:p>
    <w:p w14:paraId="63A2253A" w14:textId="77777777" w:rsidR="00943AB9" w:rsidRDefault="00FD757E">
      <w:pPr>
        <w:numPr>
          <w:ilvl w:val="3"/>
          <w:numId w:val="8"/>
        </w:numPr>
        <w:spacing w:before="120" w:after="120" w:line="276" w:lineRule="auto"/>
        <w:jc w:val="both"/>
        <w:rPr>
          <w:rFonts w:ascii="Arial" w:hAnsi="Arial" w:cs="Arial"/>
          <w:color w:val="000000"/>
        </w:rPr>
      </w:pPr>
      <w:r>
        <w:rPr>
          <w:rFonts w:ascii="Arial" w:hAnsi="Arial" w:cs="Arial"/>
          <w:color w:val="000000"/>
        </w:rPr>
        <w:t>caso o fornecedor seja consi</w:t>
      </w:r>
      <w:r>
        <w:rPr>
          <w:rFonts w:ascii="Arial" w:hAnsi="Arial" w:cs="Arial"/>
          <w:color w:val="000000"/>
        </w:rPr>
        <w:t xml:space="preserve">derado isento dos tributos estaduais ou distritais relacionados ao objeto, deverá comprovar tal condição mediante a apresentação de certidão ou declaração da Fazenda respectiva do seu domicílio ou sede, ou por meio de outro documento equivalente, na forma </w:t>
      </w:r>
      <w:r>
        <w:rPr>
          <w:rFonts w:ascii="Arial" w:hAnsi="Arial" w:cs="Arial"/>
          <w:color w:val="000000"/>
        </w:rPr>
        <w:t>da respectiva legislação de regência.</w:t>
      </w:r>
    </w:p>
    <w:p w14:paraId="5E7AFD7B" w14:textId="77777777" w:rsidR="00943AB9" w:rsidRDefault="00943AB9">
      <w:pPr>
        <w:rPr>
          <w:rFonts w:ascii="Arial" w:hAnsi="Arial" w:cs="Arial"/>
        </w:rPr>
      </w:pPr>
    </w:p>
    <w:p w14:paraId="2F5B489A" w14:textId="77777777" w:rsidR="00943AB9" w:rsidRDefault="00FD757E">
      <w:pPr>
        <w:pStyle w:val="Nivel1"/>
        <w:numPr>
          <w:ilvl w:val="0"/>
          <w:numId w:val="1"/>
        </w:numPr>
        <w:spacing w:before="0" w:after="0"/>
        <w:rPr>
          <w:sz w:val="24"/>
          <w:szCs w:val="24"/>
        </w:rPr>
      </w:pPr>
      <w:r>
        <w:rPr>
          <w:sz w:val="24"/>
          <w:szCs w:val="24"/>
        </w:rPr>
        <w:t xml:space="preserve">ADEQUAÇÃO ORÇAMENTÁRIA </w:t>
      </w:r>
    </w:p>
    <w:p w14:paraId="5BFD0B85" w14:textId="77777777" w:rsidR="00943AB9" w:rsidRDefault="00FD757E">
      <w:pPr>
        <w:pStyle w:val="PargrafodaLista"/>
        <w:numPr>
          <w:ilvl w:val="1"/>
          <w:numId w:val="16"/>
        </w:numPr>
        <w:spacing w:after="0" w:line="276" w:lineRule="auto"/>
        <w:jc w:val="both"/>
        <w:rPr>
          <w:rFonts w:ascii="Arial" w:hAnsi="Arial" w:cs="Arial"/>
        </w:rPr>
      </w:pPr>
      <w:r>
        <w:rPr>
          <w:rFonts w:ascii="Arial" w:hAnsi="Arial" w:cs="Arial"/>
        </w:rPr>
        <w:t>As despesas decorrentes da presente contratação correrão à conta de recursos específicos consignados no Orçamento Geral da União.</w:t>
      </w:r>
    </w:p>
    <w:p w14:paraId="15AFC369" w14:textId="77777777" w:rsidR="00943AB9" w:rsidRDefault="00943AB9">
      <w:pPr>
        <w:spacing w:line="276" w:lineRule="auto"/>
        <w:jc w:val="both"/>
        <w:rPr>
          <w:rFonts w:ascii="Arial" w:hAnsi="Arial" w:cs="Arial"/>
          <w:bCs/>
          <w:color w:val="FF0000"/>
        </w:rPr>
      </w:pPr>
    </w:p>
    <w:p w14:paraId="12E861AC" w14:textId="77777777" w:rsidR="00943AB9" w:rsidRDefault="00FD757E">
      <w:pPr>
        <w:pStyle w:val="PargrafodaLista"/>
        <w:numPr>
          <w:ilvl w:val="1"/>
          <w:numId w:val="16"/>
        </w:numPr>
        <w:spacing w:after="0" w:line="276" w:lineRule="auto"/>
        <w:jc w:val="both"/>
        <w:rPr>
          <w:rFonts w:ascii="Arial" w:hAnsi="Arial" w:cs="Arial"/>
          <w:color w:val="000000"/>
        </w:rPr>
      </w:pPr>
      <w:bookmarkStart w:id="14" w:name="_Hlk82473550"/>
      <w:bookmarkEnd w:id="14"/>
      <w:r>
        <w:rPr>
          <w:rFonts w:ascii="Arial" w:hAnsi="Arial" w:cs="Arial"/>
          <w:color w:val="000000"/>
        </w:rPr>
        <w:t>A dotação relativa aos exercícios financeiros subsequentes ser</w:t>
      </w:r>
      <w:r>
        <w:rPr>
          <w:rFonts w:ascii="Arial" w:hAnsi="Arial" w:cs="Arial"/>
          <w:color w:val="000000"/>
        </w:rPr>
        <w:t>á indicada após aprovação da Lei Orçamentária respectiva e liberação dos créditos correspondentes, mediante apostilamento.</w:t>
      </w:r>
    </w:p>
    <w:p w14:paraId="77F7C4BE" w14:textId="77777777" w:rsidR="00943AB9" w:rsidRDefault="00943AB9">
      <w:pPr>
        <w:spacing w:after="360"/>
        <w:ind w:left="360"/>
        <w:rPr>
          <w:rFonts w:ascii="Arial" w:hAnsi="Arial"/>
        </w:rPr>
      </w:pPr>
    </w:p>
    <w:p w14:paraId="7743B53D" w14:textId="2F782569" w:rsidR="00943AB9" w:rsidRDefault="00FD757E">
      <w:pPr>
        <w:spacing w:after="360"/>
        <w:ind w:left="360"/>
        <w:jc w:val="center"/>
      </w:pPr>
      <w:r>
        <w:rPr>
          <w:rFonts w:ascii="Arial" w:hAnsi="Arial" w:cs="Arial"/>
          <w:color w:val="000000"/>
        </w:rPr>
        <w:t xml:space="preserve">Rio de Janeiro,        </w:t>
      </w:r>
      <w:r>
        <w:rPr>
          <w:rFonts w:ascii="Arial" w:hAnsi="Arial" w:cs="Arial"/>
          <w:color w:val="000000"/>
        </w:rPr>
        <w:t xml:space="preserve">de               </w:t>
      </w:r>
      <w:r>
        <w:rPr>
          <w:rFonts w:ascii="Arial" w:hAnsi="Arial" w:cs="Arial"/>
          <w:color w:val="000000"/>
        </w:rPr>
        <w:t>de 2023</w:t>
      </w:r>
    </w:p>
    <w:sectPr w:rsidR="00943AB9">
      <w:footerReference w:type="default" r:id="rId10"/>
      <w:pgSz w:w="11906" w:h="16838"/>
      <w:pgMar w:top="1701" w:right="1134"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C0F2D" w14:textId="77777777" w:rsidR="00000000" w:rsidRDefault="00FD757E">
      <w:pPr>
        <w:spacing w:line="240" w:lineRule="auto"/>
      </w:pPr>
      <w:r>
        <w:separator/>
      </w:r>
    </w:p>
  </w:endnote>
  <w:endnote w:type="continuationSeparator" w:id="0">
    <w:p w14:paraId="62DDC4F4" w14:textId="77777777" w:rsidR="00000000" w:rsidRDefault="00FD75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mbria"/>
    <w:charset w:val="00"/>
    <w:family w:val="roman"/>
    <w:pitch w:val="variable"/>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0F13" w14:textId="77777777" w:rsidR="00943AB9" w:rsidRDefault="00FD757E">
    <w:pPr>
      <w:pStyle w:val="Rodap"/>
      <w:rPr>
        <w:sz w:val="12"/>
        <w:szCs w:val="12"/>
      </w:rPr>
    </w:pPr>
    <w:r>
      <w:rPr>
        <w:sz w:val="12"/>
        <w:szCs w:val="12"/>
      </w:rPr>
      <w:t>Termo de Referência – Compras – Lei nº 14.133/21 – Contratação Direta</w:t>
    </w:r>
  </w:p>
  <w:p w14:paraId="48FA3EEB" w14:textId="77777777" w:rsidR="00943AB9" w:rsidRDefault="00FD757E">
    <w:pPr>
      <w:pStyle w:val="Rodap"/>
      <w:rPr>
        <w:sz w:val="12"/>
        <w:szCs w:val="12"/>
      </w:rPr>
    </w:pPr>
    <w:r>
      <w:rPr>
        <w:sz w:val="12"/>
        <w:szCs w:val="12"/>
      </w:rPr>
      <w:t>Atualização: Junho/2022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FFB3" w14:textId="77777777" w:rsidR="00000000" w:rsidRDefault="00FD757E">
      <w:pPr>
        <w:spacing w:line="240" w:lineRule="auto"/>
      </w:pPr>
      <w:r>
        <w:separator/>
      </w:r>
    </w:p>
  </w:footnote>
  <w:footnote w:type="continuationSeparator" w:id="0">
    <w:p w14:paraId="11B610D3" w14:textId="77777777" w:rsidR="00000000" w:rsidRDefault="00FD757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55E4D"/>
    <w:multiLevelType w:val="multilevel"/>
    <w:tmpl w:val="E8708DC6"/>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 w15:restartNumberingAfterBreak="0">
    <w:nsid w:val="04A44A49"/>
    <w:multiLevelType w:val="multilevel"/>
    <w:tmpl w:val="15CA685C"/>
    <w:lvl w:ilvl="0">
      <w:start w:val="4"/>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3"/>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rPr>
        <w:color w:val="00000A"/>
      </w:r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2" w15:restartNumberingAfterBreak="0">
    <w:nsid w:val="13927FDB"/>
    <w:multiLevelType w:val="multilevel"/>
    <w:tmpl w:val="79BA6870"/>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3" w15:restartNumberingAfterBreak="0">
    <w:nsid w:val="14997116"/>
    <w:multiLevelType w:val="multilevel"/>
    <w:tmpl w:val="70F6F6E6"/>
    <w:lvl w:ilvl="0">
      <w:start w:val="1"/>
      <w:numFmt w:val="decimal"/>
      <w:lvlText w:val="%1."/>
      <w:lvlJc w:val="left"/>
      <w:pPr>
        <w:ind w:left="360" w:hanging="360"/>
      </w:pPr>
      <w:rPr>
        <w:b/>
        <w:color w:val="00000A"/>
        <w:sz w:val="24"/>
      </w:rPr>
    </w:lvl>
    <w:lvl w:ilvl="1">
      <w:start w:val="4"/>
      <w:numFmt w:val="decimal"/>
      <w:lvlText w:val="%1.%2."/>
      <w:lvlJc w:val="left"/>
      <w:pPr>
        <w:ind w:left="432" w:hanging="432"/>
      </w:pPr>
      <w:rPr>
        <w:rFonts w:ascii="Arial" w:hAnsi="Arial"/>
        <w:b/>
        <w:i w:val="0"/>
        <w:strike w:val="0"/>
        <w:dstrike w:val="0"/>
        <w:color w:val="00000A"/>
        <w:sz w:val="24"/>
        <w:u w:val="none"/>
        <w:effect w:val="none"/>
      </w:rPr>
    </w:lvl>
    <w:lvl w:ilvl="2">
      <w:start w:val="1"/>
      <w:numFmt w:val="decimal"/>
      <w:lvlText w:val="%1.%2.%3."/>
      <w:lvlJc w:val="left"/>
      <w:pPr>
        <w:ind w:left="930" w:hanging="504"/>
      </w:pPr>
      <w:rPr>
        <w:rFonts w:ascii="Arial" w:hAnsi="Arial"/>
        <w:b/>
        <w:i w:val="0"/>
        <w:color w:val="00000A"/>
        <w:sz w:val="24"/>
      </w:rPr>
    </w:lvl>
    <w:lvl w:ilvl="3">
      <w:start w:val="1"/>
      <w:numFmt w:val="decimal"/>
      <w:lvlText w:val="%1.%2.%3.%4."/>
      <w:lvlJc w:val="left"/>
      <w:pPr>
        <w:ind w:left="2491" w:hanging="648"/>
      </w:pPr>
      <w:rPr>
        <w:rFonts w:ascii="Arial" w:hAnsi="Arial"/>
        <w:color w:val="00000A"/>
        <w:sz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7773BB"/>
    <w:multiLevelType w:val="multilevel"/>
    <w:tmpl w:val="24EAA284"/>
    <w:lvl w:ilvl="0">
      <w:start w:val="7"/>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5" w15:restartNumberingAfterBreak="0">
    <w:nsid w:val="1B263AFA"/>
    <w:multiLevelType w:val="multilevel"/>
    <w:tmpl w:val="8B86267A"/>
    <w:lvl w:ilvl="0">
      <w:start w:val="1"/>
      <w:numFmt w:val="decimal"/>
      <w:lvlText w:val="%1."/>
      <w:lvlJc w:val="left"/>
      <w:pPr>
        <w:ind w:left="360" w:firstLine="0"/>
      </w:pPr>
      <w:rPr>
        <w:b/>
        <w:color w:val="00000A"/>
      </w:rPr>
    </w:lvl>
    <w:lvl w:ilvl="1">
      <w:start w:val="4"/>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6" w15:restartNumberingAfterBreak="0">
    <w:nsid w:val="23CA4490"/>
    <w:multiLevelType w:val="multilevel"/>
    <w:tmpl w:val="21F064C0"/>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7" w15:restartNumberingAfterBreak="0">
    <w:nsid w:val="27C4550D"/>
    <w:multiLevelType w:val="multilevel"/>
    <w:tmpl w:val="5D3413D4"/>
    <w:lvl w:ilvl="0">
      <w:start w:val="1"/>
      <w:numFmt w:val="decimal"/>
      <w:lvlText w:val="%1."/>
      <w:lvlJc w:val="left"/>
      <w:pPr>
        <w:ind w:left="360" w:firstLine="0"/>
      </w:pPr>
      <w:rPr>
        <w:b/>
        <w:color w:val="00000A"/>
      </w:rPr>
    </w:lvl>
    <w:lvl w:ilvl="1">
      <w:start w:val="4"/>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b w:val="0"/>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8" w15:restartNumberingAfterBreak="0">
    <w:nsid w:val="2B5B0550"/>
    <w:multiLevelType w:val="multilevel"/>
    <w:tmpl w:val="ED405E1C"/>
    <w:lvl w:ilvl="0">
      <w:start w:val="8"/>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9" w15:restartNumberingAfterBreak="0">
    <w:nsid w:val="2B6862E5"/>
    <w:multiLevelType w:val="multilevel"/>
    <w:tmpl w:val="566E1D80"/>
    <w:lvl w:ilvl="0">
      <w:start w:val="2"/>
      <w:numFmt w:val="decimal"/>
      <w:lvlText w:val="%1."/>
      <w:lvlJc w:val="left"/>
      <w:pPr>
        <w:ind w:left="360" w:firstLine="0"/>
      </w:pPr>
      <w:rPr>
        <w:b/>
        <w:color w:val="00000A"/>
      </w:rPr>
    </w:lvl>
    <w:lvl w:ilvl="1">
      <w:start w:val="1"/>
      <w:numFmt w:val="decimal"/>
      <w:lvlText w:val="%1.%2."/>
      <w:lvlJc w:val="left"/>
      <w:pPr>
        <w:ind w:left="432" w:firstLine="0"/>
      </w:pPr>
      <w:rPr>
        <w:rFonts w:ascii="Arial" w:hAnsi="Arial"/>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0" w15:restartNumberingAfterBreak="0">
    <w:nsid w:val="35C44BF3"/>
    <w:multiLevelType w:val="multilevel"/>
    <w:tmpl w:val="D8E2D18E"/>
    <w:lvl w:ilvl="0">
      <w:start w:val="1"/>
      <w:numFmt w:val="decimal"/>
      <w:lvlText w:val="%1."/>
      <w:lvlJc w:val="left"/>
      <w:pPr>
        <w:ind w:left="360" w:hanging="360"/>
      </w:pPr>
      <w:rPr>
        <w:b/>
        <w:color w:val="00000A"/>
      </w:rPr>
    </w:lvl>
    <w:lvl w:ilvl="1">
      <w:start w:val="4"/>
      <w:numFmt w:val="decimal"/>
      <w:lvlText w:val="%1.%2."/>
      <w:lvlJc w:val="left"/>
      <w:pPr>
        <w:ind w:left="432" w:hanging="432"/>
      </w:pPr>
      <w:rPr>
        <w:b w:val="0"/>
        <w:i w:val="0"/>
        <w:strike w:val="0"/>
        <w:dstrike w:val="0"/>
        <w:color w:val="00000A"/>
        <w:sz w:val="24"/>
        <w:u w:val="none"/>
        <w:effect w:val="none"/>
      </w:rPr>
    </w:lvl>
    <w:lvl w:ilvl="2">
      <w:start w:val="1"/>
      <w:numFmt w:val="decimal"/>
      <w:lvlText w:val="%1.%2.%3."/>
      <w:lvlJc w:val="left"/>
      <w:pPr>
        <w:ind w:left="930" w:hanging="504"/>
      </w:pPr>
      <w:rPr>
        <w:b w:val="0"/>
        <w:i w:val="0"/>
        <w:color w:val="00000A"/>
        <w:sz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F54500"/>
    <w:multiLevelType w:val="multilevel"/>
    <w:tmpl w:val="B8B2069E"/>
    <w:lvl w:ilvl="0">
      <w:start w:val="9"/>
      <w:numFmt w:val="decimal"/>
      <w:lvlText w:val="%1."/>
      <w:lvlJc w:val="left"/>
      <w:pPr>
        <w:ind w:left="360" w:firstLine="0"/>
      </w:pPr>
      <w:rPr>
        <w:b/>
        <w:color w:val="00000A"/>
      </w:rPr>
    </w:lvl>
    <w:lvl w:ilvl="1">
      <w:start w:val="1"/>
      <w:numFmt w:val="decimal"/>
      <w:lvlText w:val="%1.%2."/>
      <w:lvlJc w:val="left"/>
      <w:pPr>
        <w:ind w:left="432" w:firstLine="0"/>
      </w:pPr>
      <w:rPr>
        <w:rFonts w:ascii="Arial" w:hAnsi="Arial"/>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2" w15:restartNumberingAfterBreak="0">
    <w:nsid w:val="40C44DC5"/>
    <w:multiLevelType w:val="multilevel"/>
    <w:tmpl w:val="6848EC74"/>
    <w:lvl w:ilvl="0">
      <w:start w:val="5"/>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3" w15:restartNumberingAfterBreak="0">
    <w:nsid w:val="50087D35"/>
    <w:multiLevelType w:val="multilevel"/>
    <w:tmpl w:val="51C45522"/>
    <w:lvl w:ilvl="0">
      <w:start w:val="1"/>
      <w:numFmt w:val="decimal"/>
      <w:lvlText w:val="%1."/>
      <w:lvlJc w:val="left"/>
      <w:pPr>
        <w:ind w:left="360" w:firstLine="0"/>
      </w:pPr>
      <w:rPr>
        <w:b/>
        <w:color w:val="00000A"/>
      </w:rPr>
    </w:lvl>
    <w:lvl w:ilvl="1">
      <w:start w:val="1"/>
      <w:numFmt w:val="decimal"/>
      <w:lvlText w:val="%1.%2."/>
      <w:lvlJc w:val="left"/>
      <w:pPr>
        <w:ind w:left="432" w:firstLine="0"/>
      </w:pPr>
      <w:rPr>
        <w:rFonts w:ascii="Arial" w:hAnsi="Arial"/>
        <w:b/>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4" w15:restartNumberingAfterBreak="0">
    <w:nsid w:val="518C37D9"/>
    <w:multiLevelType w:val="multilevel"/>
    <w:tmpl w:val="5DC6DCD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59584A67"/>
    <w:multiLevelType w:val="multilevel"/>
    <w:tmpl w:val="1580150A"/>
    <w:lvl w:ilvl="0">
      <w:start w:val="3"/>
      <w:numFmt w:val="decimal"/>
      <w:lvlText w:val="%1."/>
      <w:lvlJc w:val="left"/>
      <w:pPr>
        <w:ind w:left="360" w:firstLine="0"/>
      </w:pPr>
      <w:rPr>
        <w:b/>
        <w:color w:val="00000A"/>
      </w:rPr>
    </w:lvl>
    <w:lvl w:ilvl="1">
      <w:start w:val="1"/>
      <w:numFmt w:val="decimal"/>
      <w:lvlText w:val="%1.%2."/>
      <w:lvlJc w:val="left"/>
      <w:pPr>
        <w:ind w:left="432" w:firstLine="0"/>
      </w:pPr>
      <w:rPr>
        <w:rFonts w:ascii="Arial" w:hAnsi="Arial"/>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6" w15:restartNumberingAfterBreak="0">
    <w:nsid w:val="5AB061D7"/>
    <w:multiLevelType w:val="multilevel"/>
    <w:tmpl w:val="880E08B2"/>
    <w:lvl w:ilvl="0">
      <w:start w:val="1"/>
      <w:numFmt w:val="decimal"/>
      <w:lvlText w:val="%1."/>
      <w:lvlJc w:val="left"/>
      <w:pPr>
        <w:ind w:left="360" w:firstLine="0"/>
      </w:pPr>
      <w:rPr>
        <w:b/>
        <w:color w:val="00000A"/>
      </w:rPr>
    </w:lvl>
    <w:lvl w:ilvl="1">
      <w:start w:val="1"/>
      <w:numFmt w:val="decimal"/>
      <w:lvlText w:val="%1.%2."/>
      <w:lvlJc w:val="left"/>
      <w:pPr>
        <w:ind w:left="432" w:firstLine="0"/>
      </w:pPr>
      <w:rPr>
        <w:rFonts w:ascii="Arial" w:hAnsi="Arial"/>
        <w:b/>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7" w15:restartNumberingAfterBreak="0">
    <w:nsid w:val="712B530B"/>
    <w:multiLevelType w:val="multilevel"/>
    <w:tmpl w:val="40960E76"/>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rPr>
        <w:rFonts w:ascii="Arial" w:hAnsi="Arial"/>
        <w:color w:val="00000A"/>
        <w:sz w:val="24"/>
      </w:r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8" w15:restartNumberingAfterBreak="0">
    <w:nsid w:val="7F327FC3"/>
    <w:multiLevelType w:val="multilevel"/>
    <w:tmpl w:val="452ADE06"/>
    <w:lvl w:ilvl="0">
      <w:start w:val="4"/>
      <w:numFmt w:val="decimal"/>
      <w:lvlText w:val="%1."/>
      <w:lvlJc w:val="left"/>
      <w:pPr>
        <w:ind w:left="360" w:firstLine="0"/>
      </w:pPr>
      <w:rPr>
        <w:b/>
        <w:color w:val="00000A"/>
      </w:rPr>
    </w:lvl>
    <w:lvl w:ilvl="1">
      <w:start w:val="1"/>
      <w:numFmt w:val="decimal"/>
      <w:lvlText w:val="%1.%2."/>
      <w:lvlJc w:val="left"/>
      <w:pPr>
        <w:ind w:left="432" w:firstLine="0"/>
      </w:pPr>
      <w:rPr>
        <w:rFonts w:ascii="Arial" w:hAnsi="Arial"/>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9" w15:restartNumberingAfterBreak="0">
    <w:nsid w:val="7F49620F"/>
    <w:multiLevelType w:val="multilevel"/>
    <w:tmpl w:val="5EFEB842"/>
    <w:lvl w:ilvl="0">
      <w:start w:val="1"/>
      <w:numFmt w:val="decimal"/>
      <w:lvlText w:val="%1."/>
      <w:lvlJc w:val="left"/>
      <w:pPr>
        <w:ind w:left="360" w:firstLine="0"/>
      </w:pPr>
      <w:rPr>
        <w:b/>
        <w:color w:val="00000A"/>
      </w:rPr>
    </w:lvl>
    <w:lvl w:ilvl="1">
      <w:start w:val="4"/>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num w:numId="1" w16cid:durableId="1877156785">
    <w:abstractNumId w:val="3"/>
  </w:num>
  <w:num w:numId="2" w16cid:durableId="832797811">
    <w:abstractNumId w:val="10"/>
  </w:num>
  <w:num w:numId="3" w16cid:durableId="880046623">
    <w:abstractNumId w:val="6"/>
  </w:num>
  <w:num w:numId="4" w16cid:durableId="43457443">
    <w:abstractNumId w:val="13"/>
  </w:num>
  <w:num w:numId="5" w16cid:durableId="327558461">
    <w:abstractNumId w:val="1"/>
  </w:num>
  <w:num w:numId="6" w16cid:durableId="1332220488">
    <w:abstractNumId w:val="0"/>
  </w:num>
  <w:num w:numId="7" w16cid:durableId="526409820">
    <w:abstractNumId w:val="2"/>
  </w:num>
  <w:num w:numId="8" w16cid:durableId="1363165311">
    <w:abstractNumId w:val="17"/>
  </w:num>
  <w:num w:numId="9" w16cid:durableId="231352894">
    <w:abstractNumId w:val="16"/>
  </w:num>
  <w:num w:numId="10" w16cid:durableId="1174759520">
    <w:abstractNumId w:val="12"/>
  </w:num>
  <w:num w:numId="11" w16cid:durableId="1880824350">
    <w:abstractNumId w:val="18"/>
  </w:num>
  <w:num w:numId="12" w16cid:durableId="578637946">
    <w:abstractNumId w:val="9"/>
  </w:num>
  <w:num w:numId="13" w16cid:durableId="931478177">
    <w:abstractNumId w:val="15"/>
  </w:num>
  <w:num w:numId="14" w16cid:durableId="194585875">
    <w:abstractNumId w:val="4"/>
  </w:num>
  <w:num w:numId="15" w16cid:durableId="1948005328">
    <w:abstractNumId w:val="8"/>
  </w:num>
  <w:num w:numId="16" w16cid:durableId="284970968">
    <w:abstractNumId w:val="11"/>
  </w:num>
  <w:num w:numId="17" w16cid:durableId="1079794998">
    <w:abstractNumId w:val="7"/>
  </w:num>
  <w:num w:numId="18" w16cid:durableId="607742231">
    <w:abstractNumId w:val="5"/>
  </w:num>
  <w:num w:numId="19" w16cid:durableId="1727994288">
    <w:abstractNumId w:val="19"/>
  </w:num>
  <w:num w:numId="20" w16cid:durableId="12448041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43AB9"/>
    <w:rsid w:val="00943AB9"/>
    <w:rsid w:val="00FD757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73CCB"/>
  <w15:docId w15:val="{356A9A18-C993-45B9-B719-25EF8A6E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NSimSun" w:hAnsi="Calibri" w:cs="Arial"/>
        <w:kern w:val="2"/>
        <w:sz w:val="22"/>
        <w:szCs w:val="24"/>
        <w:lang w:val="pt-B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hd w:val="clear" w:color="auto" w:fill="FFFFFF"/>
      <w:suppressAutoHyphens/>
      <w:spacing w:line="360" w:lineRule="auto"/>
    </w:pPr>
    <w:rPr>
      <w:rFonts w:ascii="Liberation Serif" w:hAnsi="Liberation Serif" w:cs="Lucida Sans"/>
      <w:color w:val="00000A"/>
      <w:sz w:val="24"/>
    </w:rPr>
  </w:style>
  <w:style w:type="paragraph" w:styleId="Ttulo1">
    <w:name w:val="heading 1"/>
    <w:basedOn w:val="Normal"/>
    <w:uiPriority w:val="9"/>
    <w:qFormat/>
    <w:pPr>
      <w:keepNext/>
      <w:keepLines/>
      <w:spacing w:before="240"/>
      <w:outlineLvl w:val="0"/>
    </w:pPr>
    <w:rPr>
      <w:rFonts w:ascii="Calibri Light" w:hAnsi="Calibri Light"/>
      <w:color w:val="2F5496"/>
      <w:sz w:val="32"/>
      <w:szCs w:val="32"/>
    </w:rPr>
  </w:style>
  <w:style w:type="paragraph" w:styleId="Ttulo6">
    <w:name w:val="heading 6"/>
    <w:basedOn w:val="Normal"/>
    <w:uiPriority w:val="9"/>
    <w:semiHidden/>
    <w:unhideWhenUsed/>
    <w:qFormat/>
    <w:pPr>
      <w:keepNext/>
      <w:keepLines/>
      <w:spacing w:before="40"/>
      <w:outlineLvl w:val="5"/>
    </w:pPr>
    <w:rPr>
      <w:rFonts w:ascii="Calibri Light" w:hAnsi="Calibri Light"/>
      <w:color w:val="1F376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rPr>
      <w:color w:val="000080"/>
      <w:u w:val="single"/>
      <w:lang/>
    </w:rPr>
  </w:style>
  <w:style w:type="character" w:customStyle="1" w:styleId="CitaoChar">
    <w:name w:val="Citação Char"/>
    <w:basedOn w:val="Fontepargpadr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qFormat/>
    <w:rPr>
      <w:rFonts w:ascii="Arial" w:hAnsi="Arial"/>
      <w:b/>
      <w:color w:val="000000"/>
      <w:sz w:val="32"/>
      <w:szCs w:val="32"/>
    </w:rPr>
  </w:style>
  <w:style w:type="character" w:customStyle="1" w:styleId="Ttulo1Char">
    <w:name w:val="Título 1 Char"/>
    <w:basedOn w:val="Fontepargpadro"/>
    <w:qFormat/>
    <w:rPr>
      <w:rFonts w:ascii="Calibri Light" w:hAnsi="Calibri Light"/>
      <w:color w:val="2F5496"/>
      <w:sz w:val="32"/>
      <w:szCs w:val="32"/>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nfaseforte">
    <w:name w:val="Ênfase forte"/>
    <w:basedOn w:val="Fontepargpadro"/>
    <w:qFormat/>
    <w:rPr>
      <w:b/>
      <w:bCs/>
    </w:rPr>
  </w:style>
  <w:style w:type="character" w:customStyle="1" w:styleId="MenoPendente1">
    <w:name w:val="Menção Pendente1"/>
    <w:basedOn w:val="Fontepargpadro"/>
    <w:qFormat/>
    <w:rPr>
      <w:color w:val="605E5C"/>
      <w:shd w:val="clear" w:color="auto" w:fill="E1DFDD"/>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sz w:val="20"/>
      <w:szCs w:val="20"/>
    </w:rPr>
  </w:style>
  <w:style w:type="character" w:customStyle="1" w:styleId="AssuntodocomentrioChar">
    <w:name w:val="Assunto do comentário Char"/>
    <w:basedOn w:val="TextodecomentrioChar"/>
    <w:qFormat/>
    <w:rPr>
      <w:b/>
      <w:bCs/>
      <w:sz w:val="20"/>
      <w:szCs w:val="20"/>
    </w:rPr>
  </w:style>
  <w:style w:type="character" w:customStyle="1" w:styleId="Ttulo6Char">
    <w:name w:val="Título 6 Char"/>
    <w:basedOn w:val="Fontepargpadro"/>
    <w:qFormat/>
    <w:rPr>
      <w:rFonts w:ascii="Calibri Light" w:hAnsi="Calibri Light"/>
      <w:color w:val="1F3763"/>
    </w:rPr>
  </w:style>
  <w:style w:type="character" w:customStyle="1" w:styleId="Linkdainternetvisitado">
    <w:name w:val="Link da internet visitado"/>
    <w:basedOn w:val="Fontepargpadro"/>
    <w:rPr>
      <w:color w:val="954F72"/>
      <w:u w:val="single"/>
      <w:lang/>
    </w:rPr>
  </w:style>
  <w:style w:type="character" w:customStyle="1" w:styleId="QuoteChar">
    <w:name w:val="Quote Char"/>
    <w:qFormat/>
    <w:rPr>
      <w:rFonts w:ascii="Ecofont_Spranq_eco_Sans" w:hAnsi="Ecofont_Spranq_eco_Sans" w:cs="Ecofont_Spranq_eco_Sans"/>
      <w:i/>
      <w:iCs/>
      <w:color w:val="000000"/>
      <w:sz w:val="24"/>
      <w:szCs w:val="24"/>
      <w:shd w:val="clear" w:color="auto" w:fill="FFFFCC"/>
    </w:rPr>
  </w:style>
  <w:style w:type="character" w:customStyle="1" w:styleId="markedcontent">
    <w:name w:val="markedcontent"/>
    <w:basedOn w:val="Fontepargpadro"/>
    <w:qFormat/>
  </w:style>
  <w:style w:type="character" w:customStyle="1" w:styleId="highlight">
    <w:name w:val="highlight"/>
    <w:basedOn w:val="Fontepargpadro"/>
    <w:qFormat/>
  </w:style>
  <w:style w:type="character" w:customStyle="1" w:styleId="TextodebaloChar">
    <w:name w:val="Texto de balão Char"/>
    <w:basedOn w:val="Fontepargpadro"/>
    <w:qFormat/>
    <w:rPr>
      <w:rFonts w:ascii="Segoe UI" w:hAnsi="Segoe UI" w:cs="Segoe UI"/>
      <w:sz w:val="18"/>
      <w:szCs w:val="18"/>
    </w:rPr>
  </w:style>
  <w:style w:type="character" w:customStyle="1" w:styleId="MenoPendente2">
    <w:name w:val="Menção Pendente2"/>
    <w:basedOn w:val="Fontepargpadro"/>
    <w:qFormat/>
    <w:rPr>
      <w:color w:val="605E5C"/>
      <w:shd w:val="clear" w:color="auto" w:fill="E1DFDD"/>
    </w:rPr>
  </w:style>
  <w:style w:type="character" w:customStyle="1" w:styleId="Nivel2Char">
    <w:name w:val="Nivel 2 Char"/>
    <w:basedOn w:val="Fontepargpadro"/>
    <w:qFormat/>
    <w:rPr>
      <w:rFonts w:ascii="Arial" w:hAnsi="Arial" w:cs="Arial"/>
      <w:color w:val="000000"/>
    </w:rPr>
  </w:style>
  <w:style w:type="character" w:customStyle="1" w:styleId="citao2Char">
    <w:name w:val="citação 2 Char"/>
    <w:basedOn w:val="CitaoChar"/>
    <w:qFormat/>
    <w:rPr>
      <w:rFonts w:ascii="Arial" w:eastAsia="Calibri" w:hAnsi="Arial" w:cs="Tahoma"/>
      <w:i/>
      <w:iCs/>
      <w:color w:val="000000"/>
      <w:sz w:val="20"/>
      <w:szCs w:val="20"/>
      <w:shd w:val="clear" w:color="auto" w:fill="FFFFCC"/>
      <w:lang w:eastAsia="zh-CN" w:bidi="hi-IN"/>
    </w:rPr>
  </w:style>
  <w:style w:type="character" w:customStyle="1" w:styleId="CabealhoChar">
    <w:name w:val="Cabeçalho Char"/>
    <w:basedOn w:val="Fontepargpadro"/>
    <w:qFormat/>
  </w:style>
  <w:style w:type="character" w:customStyle="1" w:styleId="RodapChar">
    <w:name w:val="Rodapé Char"/>
    <w:basedOn w:val="Fontepargpadro"/>
    <w:qFormat/>
  </w:style>
  <w:style w:type="character" w:customStyle="1" w:styleId="MenoPendente3">
    <w:name w:val="Menção Pendente3"/>
    <w:basedOn w:val="Fontepargpadro"/>
    <w:qFormat/>
    <w:rPr>
      <w:color w:val="605E5C"/>
      <w:shd w:val="clear" w:color="auto" w:fill="E1DFDD"/>
    </w:rPr>
  </w:style>
  <w:style w:type="character" w:customStyle="1" w:styleId="lrzxr">
    <w:name w:val="lrzxr"/>
    <w:basedOn w:val="Fontepargpadro"/>
    <w:qFormat/>
  </w:style>
  <w:style w:type="character" w:customStyle="1" w:styleId="ListLabel1">
    <w:name w:val="ListLabel 1"/>
    <w:qFormat/>
    <w:rPr>
      <w:b/>
      <w:color w:val="00000A"/>
      <w:sz w:val="20"/>
    </w:rPr>
  </w:style>
  <w:style w:type="character" w:customStyle="1" w:styleId="ListLabel2">
    <w:name w:val="ListLabel 2"/>
    <w:qFormat/>
    <w:rPr>
      <w:b/>
      <w:i w:val="0"/>
      <w:strike w:val="0"/>
      <w:dstrike w:val="0"/>
      <w:color w:val="00000A"/>
      <w:sz w:val="20"/>
      <w:u w:val="none"/>
      <w:effect w:val="none"/>
    </w:rPr>
  </w:style>
  <w:style w:type="character" w:customStyle="1" w:styleId="ListLabel3">
    <w:name w:val="ListLabel 3"/>
    <w:qFormat/>
    <w:rPr>
      <w:b/>
      <w:i w:val="0"/>
      <w:color w:val="00000A"/>
      <w:sz w:val="20"/>
    </w:rPr>
  </w:style>
  <w:style w:type="character" w:customStyle="1" w:styleId="ListLabel4">
    <w:name w:val="ListLabel 4"/>
    <w:qFormat/>
    <w:rPr>
      <w:color w:val="00000A"/>
    </w:rPr>
  </w:style>
  <w:style w:type="character" w:customStyle="1" w:styleId="ListLabel5">
    <w:name w:val="ListLabel 5"/>
    <w:qFormat/>
    <w:rPr>
      <w:b/>
      <w:color w:val="00000A"/>
    </w:rPr>
  </w:style>
  <w:style w:type="character" w:customStyle="1" w:styleId="ListLabel6">
    <w:name w:val="ListLabel 6"/>
    <w:qFormat/>
    <w:rPr>
      <w:b w:val="0"/>
      <w:i w:val="0"/>
      <w:strike w:val="0"/>
      <w:dstrike w:val="0"/>
      <w:color w:val="00000A"/>
      <w:sz w:val="20"/>
      <w:u w:val="none"/>
      <w:effect w:val="none"/>
    </w:rPr>
  </w:style>
  <w:style w:type="character" w:customStyle="1" w:styleId="ListLabel7">
    <w:name w:val="ListLabel 7"/>
    <w:qFormat/>
    <w:rPr>
      <w:b w:val="0"/>
      <w:i w:val="0"/>
      <w:color w:val="00000A"/>
      <w:sz w:val="20"/>
    </w:rPr>
  </w:style>
  <w:style w:type="character" w:customStyle="1" w:styleId="ListLabel8">
    <w:name w:val="ListLabel 8"/>
    <w:qFormat/>
    <w:rPr>
      <w:b/>
      <w:bCs/>
      <w:sz w:val="20"/>
    </w:rPr>
  </w:style>
  <w:style w:type="character" w:customStyle="1" w:styleId="ListLabel9">
    <w:name w:val="ListLabel 9"/>
    <w:qFormat/>
    <w:rPr>
      <w:b w:val="0"/>
      <w:i w:val="0"/>
      <w:color w:val="00000A"/>
    </w:rPr>
  </w:style>
  <w:style w:type="character" w:customStyle="1" w:styleId="ListLabel10">
    <w:name w:val="ListLabel 10"/>
    <w:qFormat/>
    <w:rPr>
      <w:b w:val="0"/>
      <w:i w:val="0"/>
      <w:strike w:val="0"/>
      <w:dstrike w:val="0"/>
      <w:color w:val="00000A"/>
      <w:u w:val="none"/>
      <w:effect w:val="none"/>
    </w:rPr>
  </w:style>
  <w:style w:type="character" w:customStyle="1" w:styleId="ListLabel11">
    <w:name w:val="ListLabel 11"/>
    <w:qFormat/>
    <w:rPr>
      <w:b w:val="0"/>
      <w:i w:val="0"/>
      <w:color w:val="FF0000"/>
    </w:rPr>
  </w:style>
  <w:style w:type="character" w:customStyle="1" w:styleId="ListLabel12">
    <w:name w:val="ListLabel 12"/>
    <w:qFormat/>
    <w:rPr>
      <w:b/>
      <w:color w:val="00000A"/>
      <w:sz w:val="20"/>
    </w:rPr>
  </w:style>
  <w:style w:type="character" w:customStyle="1" w:styleId="ListLabel13">
    <w:name w:val="ListLabel 13"/>
    <w:qFormat/>
    <w:rPr>
      <w:b/>
      <w:i w:val="0"/>
      <w:strike w:val="0"/>
      <w:dstrike w:val="0"/>
      <w:color w:val="00000A"/>
      <w:sz w:val="20"/>
      <w:u w:val="none"/>
      <w:effect w:val="none"/>
    </w:rPr>
  </w:style>
  <w:style w:type="character" w:customStyle="1" w:styleId="ListLabel14">
    <w:name w:val="ListLabel 14"/>
    <w:qFormat/>
    <w:rPr>
      <w:b/>
      <w:i w:val="0"/>
      <w:color w:val="00000A"/>
      <w:sz w:val="20"/>
    </w:rPr>
  </w:style>
  <w:style w:type="character" w:customStyle="1" w:styleId="ListLabel15">
    <w:name w:val="ListLabel 15"/>
    <w:qFormat/>
    <w:rPr>
      <w:color w:val="00000A"/>
    </w:rPr>
  </w:style>
  <w:style w:type="character" w:customStyle="1" w:styleId="ListLabel16">
    <w:name w:val="ListLabel 16"/>
    <w:qFormat/>
    <w:rPr>
      <w:b/>
      <w:color w:val="00000A"/>
    </w:rPr>
  </w:style>
  <w:style w:type="character" w:customStyle="1" w:styleId="ListLabel17">
    <w:name w:val="ListLabel 17"/>
    <w:qFormat/>
    <w:rPr>
      <w:b w:val="0"/>
      <w:i w:val="0"/>
      <w:strike w:val="0"/>
      <w:dstrike w:val="0"/>
      <w:color w:val="00000A"/>
      <w:sz w:val="20"/>
      <w:u w:val="none"/>
      <w:effect w:val="none"/>
    </w:rPr>
  </w:style>
  <w:style w:type="character" w:customStyle="1" w:styleId="ListLabel18">
    <w:name w:val="ListLabel 18"/>
    <w:qFormat/>
    <w:rPr>
      <w:b w:val="0"/>
      <w:i w:val="0"/>
      <w:color w:val="00000A"/>
      <w:sz w:val="20"/>
    </w:rPr>
  </w:style>
  <w:style w:type="character" w:customStyle="1" w:styleId="ListLabel19">
    <w:name w:val="ListLabel 19"/>
    <w:qFormat/>
    <w:rPr>
      <w:b w:val="0"/>
      <w:i w:val="0"/>
      <w:strike w:val="0"/>
      <w:dstrike w:val="0"/>
      <w:color w:val="00000A"/>
      <w:u w:val="none"/>
      <w:effect w:val="none"/>
    </w:rPr>
  </w:style>
  <w:style w:type="character" w:customStyle="1" w:styleId="ListLabel20">
    <w:name w:val="ListLabel 20"/>
    <w:qFormat/>
    <w:rPr>
      <w:b w:val="0"/>
      <w:i w:val="0"/>
      <w:color w:val="00000A"/>
    </w:rPr>
  </w:style>
  <w:style w:type="character" w:customStyle="1" w:styleId="ListLabel21">
    <w:name w:val="ListLabel 21"/>
    <w:qFormat/>
    <w:rPr>
      <w:b/>
      <w:color w:val="00000A"/>
      <w:sz w:val="20"/>
    </w:rPr>
  </w:style>
  <w:style w:type="character" w:customStyle="1" w:styleId="ListLabel22">
    <w:name w:val="ListLabel 22"/>
    <w:qFormat/>
    <w:rPr>
      <w:b/>
      <w:i w:val="0"/>
      <w:strike w:val="0"/>
      <w:dstrike w:val="0"/>
      <w:color w:val="00000A"/>
      <w:sz w:val="20"/>
      <w:u w:val="none"/>
      <w:effect w:val="none"/>
    </w:rPr>
  </w:style>
  <w:style w:type="character" w:customStyle="1" w:styleId="ListLabel23">
    <w:name w:val="ListLabel 23"/>
    <w:qFormat/>
    <w:rPr>
      <w:b/>
      <w:i w:val="0"/>
      <w:color w:val="00000A"/>
      <w:sz w:val="20"/>
    </w:rPr>
  </w:style>
  <w:style w:type="character" w:customStyle="1" w:styleId="ListLabel24">
    <w:name w:val="ListLabel 24"/>
    <w:qFormat/>
    <w:rPr>
      <w:color w:val="00000A"/>
    </w:rPr>
  </w:style>
  <w:style w:type="character" w:customStyle="1" w:styleId="ListLabel25">
    <w:name w:val="ListLabel 25"/>
    <w:qFormat/>
    <w:rPr>
      <w:b/>
      <w:color w:val="00000A"/>
    </w:rPr>
  </w:style>
  <w:style w:type="character" w:customStyle="1" w:styleId="ListLabel26">
    <w:name w:val="ListLabel 26"/>
    <w:qFormat/>
    <w:rPr>
      <w:b w:val="0"/>
      <w:i w:val="0"/>
      <w:strike w:val="0"/>
      <w:dstrike w:val="0"/>
      <w:color w:val="00000A"/>
      <w:sz w:val="20"/>
      <w:u w:val="none"/>
      <w:effect w:val="none"/>
    </w:rPr>
  </w:style>
  <w:style w:type="character" w:customStyle="1" w:styleId="ListLabel27">
    <w:name w:val="ListLabel 27"/>
    <w:qFormat/>
    <w:rPr>
      <w:b w:val="0"/>
      <w:i w:val="0"/>
      <w:color w:val="00000A"/>
      <w:sz w:val="20"/>
    </w:rPr>
  </w:style>
  <w:style w:type="character" w:customStyle="1" w:styleId="ListLabel28">
    <w:name w:val="ListLabel 28"/>
    <w:qFormat/>
    <w:rPr>
      <w:b w:val="0"/>
      <w:i w:val="0"/>
      <w:strike w:val="0"/>
      <w:dstrike w:val="0"/>
      <w:color w:val="00000A"/>
      <w:u w:val="none"/>
      <w:effect w:val="none"/>
    </w:rPr>
  </w:style>
  <w:style w:type="character" w:customStyle="1" w:styleId="ListLabel29">
    <w:name w:val="ListLabel 29"/>
    <w:qFormat/>
    <w:rPr>
      <w:b w:val="0"/>
      <w:i w:val="0"/>
      <w:color w:val="00000A"/>
    </w:rPr>
  </w:style>
  <w:style w:type="character" w:customStyle="1" w:styleId="ListLabel30">
    <w:name w:val="ListLabel 30"/>
    <w:qFormat/>
    <w:rPr>
      <w:b/>
      <w:color w:val="00000A"/>
      <w:sz w:val="20"/>
    </w:rPr>
  </w:style>
  <w:style w:type="character" w:customStyle="1" w:styleId="ListLabel31">
    <w:name w:val="ListLabel 31"/>
    <w:qFormat/>
    <w:rPr>
      <w:b/>
      <w:i w:val="0"/>
      <w:strike w:val="0"/>
      <w:dstrike w:val="0"/>
      <w:color w:val="00000A"/>
      <w:sz w:val="20"/>
      <w:u w:val="none"/>
      <w:effect w:val="none"/>
    </w:rPr>
  </w:style>
  <w:style w:type="character" w:customStyle="1" w:styleId="ListLabel32">
    <w:name w:val="ListLabel 32"/>
    <w:qFormat/>
    <w:rPr>
      <w:b/>
      <w:i w:val="0"/>
      <w:color w:val="00000A"/>
      <w:sz w:val="20"/>
    </w:rPr>
  </w:style>
  <w:style w:type="character" w:customStyle="1" w:styleId="ListLabel33">
    <w:name w:val="ListLabel 33"/>
    <w:qFormat/>
    <w:rPr>
      <w:color w:val="00000A"/>
    </w:rPr>
  </w:style>
  <w:style w:type="character" w:customStyle="1" w:styleId="ListLabel34">
    <w:name w:val="ListLabel 34"/>
    <w:qFormat/>
    <w:rPr>
      <w:b/>
      <w:color w:val="00000A"/>
    </w:rPr>
  </w:style>
  <w:style w:type="character" w:customStyle="1" w:styleId="ListLabel35">
    <w:name w:val="ListLabel 35"/>
    <w:qFormat/>
    <w:rPr>
      <w:b w:val="0"/>
      <w:i w:val="0"/>
      <w:strike w:val="0"/>
      <w:dstrike w:val="0"/>
      <w:color w:val="00000A"/>
      <w:sz w:val="20"/>
      <w:u w:val="none"/>
      <w:effect w:val="none"/>
    </w:rPr>
  </w:style>
  <w:style w:type="character" w:customStyle="1" w:styleId="ListLabel36">
    <w:name w:val="ListLabel 36"/>
    <w:qFormat/>
    <w:rPr>
      <w:b w:val="0"/>
      <w:i w:val="0"/>
      <w:color w:val="00000A"/>
      <w:sz w:val="20"/>
    </w:rPr>
  </w:style>
  <w:style w:type="character" w:customStyle="1" w:styleId="ListLabel37">
    <w:name w:val="ListLabel 37"/>
    <w:qFormat/>
    <w:rPr>
      <w:b w:val="0"/>
      <w:i w:val="0"/>
      <w:strike w:val="0"/>
      <w:dstrike w:val="0"/>
      <w:color w:val="00000A"/>
      <w:u w:val="none"/>
      <w:effect w:val="none"/>
    </w:rPr>
  </w:style>
  <w:style w:type="character" w:customStyle="1" w:styleId="ListLabel38">
    <w:name w:val="ListLabel 38"/>
    <w:qFormat/>
    <w:rPr>
      <w:b w:val="0"/>
      <w:i w:val="0"/>
      <w:color w:val="00000A"/>
    </w:rPr>
  </w:style>
  <w:style w:type="character" w:customStyle="1" w:styleId="ListLabel39">
    <w:name w:val="ListLabel 39"/>
    <w:qFormat/>
    <w:rPr>
      <w:b/>
      <w:color w:val="00000A"/>
      <w:sz w:val="20"/>
    </w:rPr>
  </w:style>
  <w:style w:type="character" w:customStyle="1" w:styleId="ListLabel40">
    <w:name w:val="ListLabel 40"/>
    <w:qFormat/>
    <w:rPr>
      <w:b/>
      <w:i w:val="0"/>
      <w:strike w:val="0"/>
      <w:dstrike w:val="0"/>
      <w:color w:val="00000A"/>
      <w:sz w:val="20"/>
      <w:u w:val="none"/>
      <w:effect w:val="none"/>
    </w:rPr>
  </w:style>
  <w:style w:type="character" w:customStyle="1" w:styleId="ListLabel41">
    <w:name w:val="ListLabel 41"/>
    <w:qFormat/>
    <w:rPr>
      <w:b/>
      <w:i w:val="0"/>
      <w:color w:val="00000A"/>
      <w:sz w:val="20"/>
    </w:rPr>
  </w:style>
  <w:style w:type="character" w:customStyle="1" w:styleId="ListLabel42">
    <w:name w:val="ListLabel 42"/>
    <w:qFormat/>
    <w:rPr>
      <w:color w:val="00000A"/>
    </w:rPr>
  </w:style>
  <w:style w:type="character" w:customStyle="1" w:styleId="ListLabel43">
    <w:name w:val="ListLabel 43"/>
    <w:qFormat/>
    <w:rPr>
      <w:b/>
      <w:color w:val="00000A"/>
    </w:rPr>
  </w:style>
  <w:style w:type="character" w:customStyle="1" w:styleId="ListLabel44">
    <w:name w:val="ListLabel 44"/>
    <w:qFormat/>
    <w:rPr>
      <w:b w:val="0"/>
      <w:i w:val="0"/>
      <w:strike w:val="0"/>
      <w:dstrike w:val="0"/>
      <w:color w:val="00000A"/>
      <w:sz w:val="20"/>
      <w:u w:val="none"/>
      <w:effect w:val="none"/>
    </w:rPr>
  </w:style>
  <w:style w:type="character" w:customStyle="1" w:styleId="ListLabel45">
    <w:name w:val="ListLabel 45"/>
    <w:qFormat/>
    <w:rPr>
      <w:b w:val="0"/>
      <w:i w:val="0"/>
      <w:color w:val="00000A"/>
      <w:sz w:val="20"/>
    </w:rPr>
  </w:style>
  <w:style w:type="character" w:customStyle="1" w:styleId="ListLabel46">
    <w:name w:val="ListLabel 46"/>
    <w:qFormat/>
    <w:rPr>
      <w:b w:val="0"/>
      <w:i w:val="0"/>
      <w:strike w:val="0"/>
      <w:dstrike w:val="0"/>
      <w:color w:val="00000A"/>
      <w:u w:val="none"/>
      <w:effect w:val="none"/>
    </w:rPr>
  </w:style>
  <w:style w:type="character" w:customStyle="1" w:styleId="ListLabel47">
    <w:name w:val="ListLabel 47"/>
    <w:qFormat/>
    <w:rPr>
      <w:b w:val="0"/>
      <w:i w:val="0"/>
      <w:color w:val="00000A"/>
    </w:rPr>
  </w:style>
  <w:style w:type="character" w:customStyle="1" w:styleId="ListLabel48">
    <w:name w:val="ListLabel 48"/>
    <w:qFormat/>
    <w:rPr>
      <w:b/>
      <w:color w:val="00000A"/>
      <w:sz w:val="24"/>
    </w:rPr>
  </w:style>
  <w:style w:type="character" w:customStyle="1" w:styleId="ListLabel49">
    <w:name w:val="ListLabel 49"/>
    <w:qFormat/>
    <w:rPr>
      <w:rFonts w:ascii="Arial" w:hAnsi="Arial"/>
      <w:b/>
      <w:i w:val="0"/>
      <w:strike w:val="0"/>
      <w:dstrike w:val="0"/>
      <w:color w:val="00000A"/>
      <w:sz w:val="24"/>
      <w:u w:val="none"/>
      <w:effect w:val="none"/>
    </w:rPr>
  </w:style>
  <w:style w:type="character" w:customStyle="1" w:styleId="ListLabel50">
    <w:name w:val="ListLabel 50"/>
    <w:qFormat/>
    <w:rPr>
      <w:rFonts w:ascii="Arial" w:hAnsi="Arial"/>
      <w:b/>
      <w:i w:val="0"/>
      <w:color w:val="00000A"/>
      <w:sz w:val="24"/>
    </w:rPr>
  </w:style>
  <w:style w:type="character" w:customStyle="1" w:styleId="ListLabel51">
    <w:name w:val="ListLabel 51"/>
    <w:qFormat/>
    <w:rPr>
      <w:rFonts w:ascii="Arial" w:hAnsi="Arial"/>
      <w:color w:val="00000A"/>
      <w:sz w:val="24"/>
    </w:rPr>
  </w:style>
  <w:style w:type="character" w:customStyle="1" w:styleId="ListLabel52">
    <w:name w:val="ListLabel 52"/>
    <w:qFormat/>
    <w:rPr>
      <w:b/>
      <w:color w:val="00000A"/>
    </w:rPr>
  </w:style>
  <w:style w:type="character" w:customStyle="1" w:styleId="ListLabel53">
    <w:name w:val="ListLabel 53"/>
    <w:qFormat/>
    <w:rPr>
      <w:b w:val="0"/>
      <w:i w:val="0"/>
      <w:strike w:val="0"/>
      <w:dstrike w:val="0"/>
      <w:color w:val="00000A"/>
      <w:sz w:val="24"/>
      <w:u w:val="none"/>
      <w:effect w:val="none"/>
    </w:rPr>
  </w:style>
  <w:style w:type="character" w:customStyle="1" w:styleId="ListLabel54">
    <w:name w:val="ListLabel 54"/>
    <w:qFormat/>
    <w:rPr>
      <w:b w:val="0"/>
      <w:i w:val="0"/>
      <w:color w:val="00000A"/>
      <w:sz w:val="24"/>
    </w:rPr>
  </w:style>
  <w:style w:type="character" w:customStyle="1" w:styleId="ListLabel55">
    <w:name w:val="ListLabel 55"/>
    <w:qFormat/>
    <w:rPr>
      <w:b/>
      <w:color w:val="00000A"/>
    </w:rPr>
  </w:style>
  <w:style w:type="character" w:customStyle="1" w:styleId="ListLabel56">
    <w:name w:val="ListLabel 56"/>
    <w:qFormat/>
    <w:rPr>
      <w:b w:val="0"/>
      <w:i w:val="0"/>
      <w:strike w:val="0"/>
      <w:dstrike w:val="0"/>
      <w:color w:val="00000A"/>
      <w:u w:val="none"/>
      <w:effect w:val="none"/>
    </w:rPr>
  </w:style>
  <w:style w:type="character" w:customStyle="1" w:styleId="ListLabel57">
    <w:name w:val="ListLabel 57"/>
    <w:qFormat/>
    <w:rPr>
      <w:rFonts w:ascii="Arial" w:hAnsi="Arial"/>
      <w:b w:val="0"/>
      <w:i w:val="0"/>
      <w:color w:val="00000A"/>
      <w:sz w:val="24"/>
    </w:rPr>
  </w:style>
  <w:style w:type="character" w:customStyle="1" w:styleId="ListLabel58">
    <w:name w:val="ListLabel 58"/>
    <w:qFormat/>
    <w:rPr>
      <w:b/>
      <w:color w:val="00000A"/>
    </w:rPr>
  </w:style>
  <w:style w:type="character" w:customStyle="1" w:styleId="ListLabel59">
    <w:name w:val="ListLabel 59"/>
    <w:qFormat/>
    <w:rPr>
      <w:rFonts w:ascii="Arial" w:hAnsi="Arial"/>
      <w:b/>
      <w:i w:val="0"/>
      <w:strike w:val="0"/>
      <w:dstrike w:val="0"/>
      <w:color w:val="00000A"/>
      <w:sz w:val="24"/>
      <w:u w:val="none"/>
      <w:effect w:val="none"/>
    </w:rPr>
  </w:style>
  <w:style w:type="character" w:customStyle="1" w:styleId="ListLabel60">
    <w:name w:val="ListLabel 60"/>
    <w:qFormat/>
    <w:rPr>
      <w:b w:val="0"/>
      <w:i w:val="0"/>
      <w:color w:val="00000A"/>
    </w:rPr>
  </w:style>
  <w:style w:type="character" w:customStyle="1" w:styleId="ListLabel61">
    <w:name w:val="ListLabel 61"/>
    <w:qFormat/>
    <w:rPr>
      <w:b/>
      <w:color w:val="00000A"/>
    </w:rPr>
  </w:style>
  <w:style w:type="character" w:customStyle="1" w:styleId="ListLabel62">
    <w:name w:val="ListLabel 62"/>
    <w:qFormat/>
    <w:rPr>
      <w:b w:val="0"/>
      <w:i w:val="0"/>
      <w:strike w:val="0"/>
      <w:dstrike w:val="0"/>
      <w:color w:val="00000A"/>
      <w:u w:val="none"/>
      <w:effect w:val="none"/>
    </w:rPr>
  </w:style>
  <w:style w:type="character" w:customStyle="1" w:styleId="ListLabel63">
    <w:name w:val="ListLabel 63"/>
    <w:qFormat/>
    <w:rPr>
      <w:rFonts w:ascii="Arial" w:hAnsi="Arial"/>
      <w:b w:val="0"/>
      <w:i w:val="0"/>
      <w:color w:val="00000A"/>
      <w:sz w:val="24"/>
    </w:rPr>
  </w:style>
  <w:style w:type="character" w:customStyle="1" w:styleId="ListLabel64">
    <w:name w:val="ListLabel 64"/>
    <w:qFormat/>
    <w:rPr>
      <w:color w:val="00000A"/>
    </w:rPr>
  </w:style>
  <w:style w:type="character" w:customStyle="1" w:styleId="ListLabel65">
    <w:name w:val="ListLabel 65"/>
    <w:qFormat/>
    <w:rPr>
      <w:b/>
      <w:color w:val="00000A"/>
    </w:rPr>
  </w:style>
  <w:style w:type="character" w:customStyle="1" w:styleId="ListLabel66">
    <w:name w:val="ListLabel 66"/>
    <w:qFormat/>
    <w:rPr>
      <w:b w:val="0"/>
      <w:i w:val="0"/>
      <w:strike w:val="0"/>
      <w:dstrike w:val="0"/>
      <w:color w:val="00000A"/>
      <w:u w:val="none"/>
      <w:effect w:val="none"/>
    </w:rPr>
  </w:style>
  <w:style w:type="character" w:customStyle="1" w:styleId="ListLabel67">
    <w:name w:val="ListLabel 67"/>
    <w:qFormat/>
    <w:rPr>
      <w:rFonts w:ascii="Arial" w:hAnsi="Arial"/>
      <w:b w:val="0"/>
      <w:i w:val="0"/>
      <w:color w:val="00000A"/>
      <w:sz w:val="24"/>
    </w:rPr>
  </w:style>
  <w:style w:type="character" w:customStyle="1" w:styleId="ListLabel68">
    <w:name w:val="ListLabel 68"/>
    <w:qFormat/>
    <w:rPr>
      <w:b/>
      <w:color w:val="00000A"/>
    </w:rPr>
  </w:style>
  <w:style w:type="character" w:customStyle="1" w:styleId="ListLabel69">
    <w:name w:val="ListLabel 69"/>
    <w:qFormat/>
    <w:rPr>
      <w:b w:val="0"/>
      <w:i w:val="0"/>
      <w:strike w:val="0"/>
      <w:dstrike w:val="0"/>
      <w:color w:val="00000A"/>
      <w:u w:val="none"/>
      <w:effect w:val="none"/>
    </w:rPr>
  </w:style>
  <w:style w:type="character" w:customStyle="1" w:styleId="ListLabel70">
    <w:name w:val="ListLabel 70"/>
    <w:qFormat/>
    <w:rPr>
      <w:rFonts w:ascii="Arial" w:hAnsi="Arial"/>
      <w:b/>
      <w:i w:val="0"/>
      <w:color w:val="00000A"/>
      <w:sz w:val="24"/>
    </w:rPr>
  </w:style>
  <w:style w:type="character" w:customStyle="1" w:styleId="ListLabel71">
    <w:name w:val="ListLabel 71"/>
    <w:qFormat/>
    <w:rPr>
      <w:b/>
      <w:color w:val="00000A"/>
    </w:rPr>
  </w:style>
  <w:style w:type="character" w:customStyle="1" w:styleId="ListLabel72">
    <w:name w:val="ListLabel 72"/>
    <w:qFormat/>
    <w:rPr>
      <w:b w:val="0"/>
      <w:i w:val="0"/>
      <w:strike w:val="0"/>
      <w:dstrike w:val="0"/>
      <w:color w:val="00000A"/>
      <w:u w:val="none"/>
      <w:effect w:val="none"/>
    </w:rPr>
  </w:style>
  <w:style w:type="character" w:customStyle="1" w:styleId="ListLabel73">
    <w:name w:val="ListLabel 73"/>
    <w:qFormat/>
    <w:rPr>
      <w:rFonts w:ascii="Arial" w:hAnsi="Arial"/>
      <w:b w:val="0"/>
      <w:i w:val="0"/>
      <w:color w:val="00000A"/>
      <w:sz w:val="24"/>
    </w:rPr>
  </w:style>
  <w:style w:type="character" w:customStyle="1" w:styleId="ListLabel74">
    <w:name w:val="ListLabel 74"/>
    <w:qFormat/>
    <w:rPr>
      <w:rFonts w:ascii="Arial" w:hAnsi="Arial"/>
      <w:color w:val="00000A"/>
      <w:sz w:val="24"/>
    </w:rPr>
  </w:style>
  <w:style w:type="character" w:customStyle="1" w:styleId="ListLabel75">
    <w:name w:val="ListLabel 75"/>
    <w:qFormat/>
    <w:rPr>
      <w:b/>
      <w:color w:val="00000A"/>
    </w:rPr>
  </w:style>
  <w:style w:type="character" w:customStyle="1" w:styleId="ListLabel76">
    <w:name w:val="ListLabel 76"/>
    <w:qFormat/>
    <w:rPr>
      <w:rFonts w:ascii="Arial" w:hAnsi="Arial"/>
      <w:b/>
      <w:i w:val="0"/>
      <w:strike w:val="0"/>
      <w:dstrike w:val="0"/>
      <w:color w:val="00000A"/>
      <w:sz w:val="24"/>
      <w:u w:val="none"/>
      <w:effect w:val="none"/>
    </w:rPr>
  </w:style>
  <w:style w:type="character" w:customStyle="1" w:styleId="ListLabel77">
    <w:name w:val="ListLabel 77"/>
    <w:qFormat/>
    <w:rPr>
      <w:b w:val="0"/>
      <w:i w:val="0"/>
      <w:color w:val="00000A"/>
    </w:rPr>
  </w:style>
  <w:style w:type="character" w:customStyle="1" w:styleId="ListLabel78">
    <w:name w:val="ListLabel 78"/>
    <w:qFormat/>
    <w:rPr>
      <w:b/>
      <w:color w:val="00000A"/>
    </w:rPr>
  </w:style>
  <w:style w:type="character" w:customStyle="1" w:styleId="ListLabel79">
    <w:name w:val="ListLabel 79"/>
    <w:qFormat/>
    <w:rPr>
      <w:b w:val="0"/>
      <w:i w:val="0"/>
      <w:strike w:val="0"/>
      <w:dstrike w:val="0"/>
      <w:color w:val="00000A"/>
      <w:sz w:val="24"/>
      <w:u w:val="none"/>
      <w:effect w:val="none"/>
    </w:rPr>
  </w:style>
  <w:style w:type="character" w:customStyle="1" w:styleId="ListLabel80">
    <w:name w:val="ListLabel 80"/>
    <w:qFormat/>
    <w:rPr>
      <w:b w:val="0"/>
      <w:i w:val="0"/>
      <w:color w:val="00000A"/>
    </w:rPr>
  </w:style>
  <w:style w:type="character" w:customStyle="1" w:styleId="ListLabel81">
    <w:name w:val="ListLabel 81"/>
    <w:qFormat/>
    <w:rPr>
      <w:b/>
      <w:color w:val="00000A"/>
    </w:rPr>
  </w:style>
  <w:style w:type="character" w:customStyle="1" w:styleId="ListLabel82">
    <w:name w:val="ListLabel 82"/>
    <w:qFormat/>
    <w:rPr>
      <w:rFonts w:ascii="Arial" w:hAnsi="Arial"/>
      <w:b w:val="0"/>
      <w:i w:val="0"/>
      <w:strike w:val="0"/>
      <w:dstrike w:val="0"/>
      <w:color w:val="00000A"/>
      <w:sz w:val="24"/>
      <w:u w:val="none"/>
      <w:effect w:val="none"/>
    </w:rPr>
  </w:style>
  <w:style w:type="character" w:customStyle="1" w:styleId="ListLabel83">
    <w:name w:val="ListLabel 83"/>
    <w:qFormat/>
    <w:rPr>
      <w:b w:val="0"/>
      <w:i w:val="0"/>
      <w:color w:val="00000A"/>
    </w:rPr>
  </w:style>
  <w:style w:type="character" w:customStyle="1" w:styleId="ListLabel84">
    <w:name w:val="ListLabel 84"/>
    <w:qFormat/>
    <w:rPr>
      <w:b/>
      <w:color w:val="00000A"/>
    </w:rPr>
  </w:style>
  <w:style w:type="character" w:customStyle="1" w:styleId="ListLabel85">
    <w:name w:val="ListLabel 85"/>
    <w:qFormat/>
    <w:rPr>
      <w:rFonts w:ascii="Arial" w:hAnsi="Arial"/>
      <w:b w:val="0"/>
      <w:i w:val="0"/>
      <w:strike w:val="0"/>
      <w:dstrike w:val="0"/>
      <w:color w:val="00000A"/>
      <w:sz w:val="24"/>
      <w:u w:val="none"/>
      <w:effect w:val="none"/>
    </w:rPr>
  </w:style>
  <w:style w:type="character" w:customStyle="1" w:styleId="ListLabel86">
    <w:name w:val="ListLabel 86"/>
    <w:qFormat/>
    <w:rPr>
      <w:b w:val="0"/>
      <w:i w:val="0"/>
      <w:color w:val="00000A"/>
    </w:rPr>
  </w:style>
  <w:style w:type="character" w:customStyle="1" w:styleId="ListLabel87">
    <w:name w:val="ListLabel 87"/>
    <w:qFormat/>
    <w:rPr>
      <w:b/>
      <w:color w:val="00000A"/>
    </w:rPr>
  </w:style>
  <w:style w:type="character" w:customStyle="1" w:styleId="ListLabel88">
    <w:name w:val="ListLabel 88"/>
    <w:qFormat/>
    <w:rPr>
      <w:rFonts w:ascii="Arial" w:hAnsi="Arial"/>
      <w:b w:val="0"/>
      <w:i w:val="0"/>
      <w:strike w:val="0"/>
      <w:dstrike w:val="0"/>
      <w:color w:val="00000A"/>
      <w:sz w:val="24"/>
      <w:u w:val="none"/>
      <w:effect w:val="none"/>
    </w:rPr>
  </w:style>
  <w:style w:type="character" w:customStyle="1" w:styleId="ListLabel89">
    <w:name w:val="ListLabel 89"/>
    <w:qFormat/>
    <w:rPr>
      <w:b w:val="0"/>
      <w:i w:val="0"/>
      <w:color w:val="00000A"/>
    </w:rPr>
  </w:style>
  <w:style w:type="character" w:customStyle="1" w:styleId="ListLabel90">
    <w:name w:val="ListLabel 90"/>
    <w:qFormat/>
    <w:rPr>
      <w:b/>
      <w:color w:val="00000A"/>
    </w:rPr>
  </w:style>
  <w:style w:type="character" w:customStyle="1" w:styleId="ListLabel91">
    <w:name w:val="ListLabel 91"/>
    <w:qFormat/>
    <w:rPr>
      <w:b w:val="0"/>
      <w:i w:val="0"/>
      <w:strike w:val="0"/>
      <w:dstrike w:val="0"/>
      <w:color w:val="00000A"/>
      <w:sz w:val="24"/>
      <w:u w:val="none"/>
      <w:effect w:val="none"/>
    </w:rPr>
  </w:style>
  <w:style w:type="character" w:customStyle="1" w:styleId="ListLabel92">
    <w:name w:val="ListLabel 92"/>
    <w:qFormat/>
    <w:rPr>
      <w:b w:val="0"/>
      <w:i w:val="0"/>
      <w:color w:val="00000A"/>
    </w:rPr>
  </w:style>
  <w:style w:type="character" w:customStyle="1" w:styleId="ListLabel93">
    <w:name w:val="ListLabel 93"/>
    <w:qFormat/>
    <w:rPr>
      <w:b/>
      <w:color w:val="00000A"/>
    </w:rPr>
  </w:style>
  <w:style w:type="character" w:customStyle="1" w:styleId="ListLabel94">
    <w:name w:val="ListLabel 94"/>
    <w:qFormat/>
    <w:rPr>
      <w:b w:val="0"/>
      <w:i w:val="0"/>
      <w:strike w:val="0"/>
      <w:dstrike w:val="0"/>
      <w:color w:val="00000A"/>
      <w:sz w:val="24"/>
      <w:u w:val="none"/>
      <w:effect w:val="none"/>
    </w:rPr>
  </w:style>
  <w:style w:type="character" w:customStyle="1" w:styleId="ListLabel95">
    <w:name w:val="ListLabel 95"/>
    <w:qFormat/>
    <w:rPr>
      <w:b w:val="0"/>
      <w:i w:val="0"/>
      <w:color w:val="00000A"/>
    </w:rPr>
  </w:style>
  <w:style w:type="character" w:customStyle="1" w:styleId="ListLabel96">
    <w:name w:val="ListLabel 96"/>
    <w:qFormat/>
    <w:rPr>
      <w:b/>
      <w:color w:val="00000A"/>
    </w:rPr>
  </w:style>
  <w:style w:type="character" w:customStyle="1" w:styleId="ListLabel97">
    <w:name w:val="ListLabel 97"/>
    <w:qFormat/>
    <w:rPr>
      <w:rFonts w:ascii="Arial" w:hAnsi="Arial"/>
      <w:b w:val="0"/>
      <w:i w:val="0"/>
      <w:strike w:val="0"/>
      <w:dstrike w:val="0"/>
      <w:color w:val="00000A"/>
      <w:sz w:val="24"/>
      <w:u w:val="none"/>
      <w:effect w:val="none"/>
    </w:rPr>
  </w:style>
  <w:style w:type="character" w:customStyle="1" w:styleId="ListLabel98">
    <w:name w:val="ListLabel 98"/>
    <w:qFormat/>
    <w:rPr>
      <w:b w:val="0"/>
      <w:i w:val="0"/>
      <w:color w:val="00000A"/>
    </w:rPr>
  </w:style>
  <w:style w:type="character" w:customStyle="1" w:styleId="ListLabel99">
    <w:name w:val="ListLabel 99"/>
    <w:qFormat/>
    <w:rPr>
      <w:b/>
      <w:color w:val="00000A"/>
    </w:rPr>
  </w:style>
  <w:style w:type="character" w:customStyle="1" w:styleId="ListLabel100">
    <w:name w:val="ListLabel 100"/>
    <w:qFormat/>
    <w:rPr>
      <w:b w:val="0"/>
      <w:i w:val="0"/>
      <w:strike w:val="0"/>
      <w:dstrike w:val="0"/>
      <w:color w:val="00000A"/>
      <w:u w:val="none"/>
      <w:effect w:val="none"/>
    </w:rPr>
  </w:style>
  <w:style w:type="character" w:customStyle="1" w:styleId="ListLabel101">
    <w:name w:val="ListLabel 101"/>
    <w:qFormat/>
    <w:rPr>
      <w:rFonts w:ascii="Arial" w:hAnsi="Arial"/>
      <w:b w:val="0"/>
      <w:i w:val="0"/>
      <w:color w:val="00000A"/>
      <w:sz w:val="24"/>
    </w:rPr>
  </w:style>
  <w:style w:type="character" w:customStyle="1" w:styleId="ListLabel102">
    <w:name w:val="ListLabel 102"/>
    <w:qFormat/>
    <w:rPr>
      <w:b/>
      <w:color w:val="00000A"/>
    </w:rPr>
  </w:style>
  <w:style w:type="character" w:customStyle="1" w:styleId="ListLabel103">
    <w:name w:val="ListLabel 103"/>
    <w:qFormat/>
    <w:rPr>
      <w:b w:val="0"/>
      <w:i w:val="0"/>
      <w:strike w:val="0"/>
      <w:dstrike w:val="0"/>
      <w:color w:val="00000A"/>
      <w:u w:val="none"/>
      <w:effect w:val="none"/>
    </w:rPr>
  </w:style>
  <w:style w:type="character" w:customStyle="1" w:styleId="ListLabel104">
    <w:name w:val="ListLabel 104"/>
    <w:qFormat/>
    <w:rPr>
      <w:rFonts w:ascii="Arial" w:hAnsi="Arial"/>
      <w:b w:val="0"/>
      <w:i w:val="0"/>
      <w:color w:val="00000A"/>
      <w:sz w:val="24"/>
    </w:rPr>
  </w:style>
  <w:style w:type="character" w:customStyle="1" w:styleId="ListLabel105">
    <w:name w:val="ListLabel 105"/>
    <w:qFormat/>
    <w:rPr>
      <w:b/>
      <w:color w:val="00000A"/>
    </w:rPr>
  </w:style>
  <w:style w:type="character" w:customStyle="1" w:styleId="ListLabel106">
    <w:name w:val="ListLabel 106"/>
    <w:qFormat/>
    <w:rPr>
      <w:b w:val="0"/>
      <w:i w:val="0"/>
      <w:strike w:val="0"/>
      <w:dstrike w:val="0"/>
      <w:color w:val="00000A"/>
      <w:u w:val="none"/>
      <w:effect w:val="none"/>
    </w:rPr>
  </w:style>
  <w:style w:type="character" w:customStyle="1" w:styleId="ListLabel107">
    <w:name w:val="ListLabel 107"/>
    <w:qFormat/>
    <w:rPr>
      <w:rFonts w:ascii="Arial" w:hAnsi="Arial"/>
      <w:b w:val="0"/>
      <w:i w:val="0"/>
      <w:color w:val="00000A"/>
      <w:sz w:val="24"/>
    </w:rPr>
  </w:style>
  <w:style w:type="character" w:customStyle="1" w:styleId="ListLabel108">
    <w:name w:val="ListLabel 108"/>
    <w:qFormat/>
    <w:rPr>
      <w:rFonts w:ascii="Arial" w:hAnsi="Arial" w:cs="Arial"/>
      <w:color w:val="000000"/>
      <w:sz w:val="24"/>
      <w:szCs w:val="24"/>
      <w:lang w:eastAsia="ar-SA"/>
    </w:rPr>
  </w:style>
  <w:style w:type="character" w:customStyle="1" w:styleId="ListLabel109">
    <w:name w:val="ListLabel 109"/>
    <w:qFormat/>
    <w:rPr>
      <w:rFonts w:ascii="Arial" w:hAnsi="Arial" w:cs="Arial"/>
      <w:color w:val="000000"/>
      <w:sz w:val="24"/>
      <w:szCs w:val="24"/>
    </w:rPr>
  </w:style>
  <w:style w:type="character" w:customStyle="1" w:styleId="ListLabel110">
    <w:name w:val="ListLabel 110"/>
    <w:qFormat/>
    <w:rPr>
      <w:b/>
      <w:color w:val="00000A"/>
      <w:sz w:val="24"/>
    </w:rPr>
  </w:style>
  <w:style w:type="character" w:customStyle="1" w:styleId="ListLabel111">
    <w:name w:val="ListLabel 111"/>
    <w:qFormat/>
    <w:rPr>
      <w:rFonts w:ascii="Arial" w:hAnsi="Arial"/>
      <w:b/>
      <w:i w:val="0"/>
      <w:strike w:val="0"/>
      <w:dstrike w:val="0"/>
      <w:color w:val="00000A"/>
      <w:sz w:val="24"/>
      <w:u w:val="none"/>
      <w:effect w:val="none"/>
    </w:rPr>
  </w:style>
  <w:style w:type="character" w:customStyle="1" w:styleId="ListLabel112">
    <w:name w:val="ListLabel 112"/>
    <w:qFormat/>
    <w:rPr>
      <w:rFonts w:ascii="Arial" w:hAnsi="Arial"/>
      <w:b/>
      <w:i w:val="0"/>
      <w:color w:val="00000A"/>
      <w:sz w:val="24"/>
    </w:rPr>
  </w:style>
  <w:style w:type="character" w:customStyle="1" w:styleId="ListLabel113">
    <w:name w:val="ListLabel 113"/>
    <w:qFormat/>
    <w:rPr>
      <w:rFonts w:ascii="Arial" w:hAnsi="Arial"/>
      <w:color w:val="00000A"/>
      <w:sz w:val="24"/>
    </w:rPr>
  </w:style>
  <w:style w:type="character" w:customStyle="1" w:styleId="ListLabel114">
    <w:name w:val="ListLabel 114"/>
    <w:qFormat/>
    <w:rPr>
      <w:b/>
      <w:color w:val="00000A"/>
    </w:rPr>
  </w:style>
  <w:style w:type="character" w:customStyle="1" w:styleId="ListLabel115">
    <w:name w:val="ListLabel 115"/>
    <w:qFormat/>
    <w:rPr>
      <w:b w:val="0"/>
      <w:i w:val="0"/>
      <w:strike w:val="0"/>
      <w:dstrike w:val="0"/>
      <w:color w:val="00000A"/>
      <w:sz w:val="24"/>
      <w:u w:val="none"/>
      <w:effect w:val="none"/>
    </w:rPr>
  </w:style>
  <w:style w:type="character" w:customStyle="1" w:styleId="ListLabel116">
    <w:name w:val="ListLabel 116"/>
    <w:qFormat/>
    <w:rPr>
      <w:b w:val="0"/>
      <w:i w:val="0"/>
      <w:color w:val="00000A"/>
      <w:sz w:val="24"/>
    </w:rPr>
  </w:style>
  <w:style w:type="character" w:customStyle="1" w:styleId="ListLabel117">
    <w:name w:val="ListLabel 117"/>
    <w:qFormat/>
    <w:rPr>
      <w:b/>
      <w:color w:val="00000A"/>
    </w:rPr>
  </w:style>
  <w:style w:type="character" w:customStyle="1" w:styleId="ListLabel118">
    <w:name w:val="ListLabel 118"/>
    <w:qFormat/>
    <w:rPr>
      <w:b w:val="0"/>
      <w:i w:val="0"/>
      <w:strike w:val="0"/>
      <w:dstrike w:val="0"/>
      <w:color w:val="00000A"/>
      <w:u w:val="none"/>
      <w:effect w:val="none"/>
    </w:rPr>
  </w:style>
  <w:style w:type="character" w:customStyle="1" w:styleId="ListLabel119">
    <w:name w:val="ListLabel 119"/>
    <w:qFormat/>
    <w:rPr>
      <w:rFonts w:ascii="Arial" w:hAnsi="Arial"/>
      <w:b w:val="0"/>
      <w:i w:val="0"/>
      <w:color w:val="00000A"/>
      <w:sz w:val="24"/>
    </w:rPr>
  </w:style>
  <w:style w:type="character" w:customStyle="1" w:styleId="ListLabel120">
    <w:name w:val="ListLabel 120"/>
    <w:qFormat/>
    <w:rPr>
      <w:b/>
      <w:color w:val="00000A"/>
    </w:rPr>
  </w:style>
  <w:style w:type="character" w:customStyle="1" w:styleId="ListLabel121">
    <w:name w:val="ListLabel 121"/>
    <w:qFormat/>
    <w:rPr>
      <w:rFonts w:ascii="Arial" w:hAnsi="Arial"/>
      <w:b/>
      <w:i w:val="0"/>
      <w:strike w:val="0"/>
      <w:dstrike w:val="0"/>
      <w:color w:val="00000A"/>
      <w:sz w:val="24"/>
      <w:u w:val="none"/>
      <w:effect w:val="none"/>
    </w:rPr>
  </w:style>
  <w:style w:type="character" w:customStyle="1" w:styleId="ListLabel122">
    <w:name w:val="ListLabel 122"/>
    <w:qFormat/>
    <w:rPr>
      <w:b w:val="0"/>
      <w:i w:val="0"/>
      <w:color w:val="00000A"/>
    </w:rPr>
  </w:style>
  <w:style w:type="character" w:customStyle="1" w:styleId="ListLabel123">
    <w:name w:val="ListLabel 123"/>
    <w:qFormat/>
    <w:rPr>
      <w:b/>
      <w:color w:val="00000A"/>
    </w:rPr>
  </w:style>
  <w:style w:type="character" w:customStyle="1" w:styleId="ListLabel124">
    <w:name w:val="ListLabel 124"/>
    <w:qFormat/>
    <w:rPr>
      <w:b w:val="0"/>
      <w:i w:val="0"/>
      <w:strike w:val="0"/>
      <w:dstrike w:val="0"/>
      <w:color w:val="00000A"/>
      <w:u w:val="none"/>
      <w:effect w:val="none"/>
    </w:rPr>
  </w:style>
  <w:style w:type="character" w:customStyle="1" w:styleId="ListLabel125">
    <w:name w:val="ListLabel 125"/>
    <w:qFormat/>
    <w:rPr>
      <w:rFonts w:ascii="Arial" w:hAnsi="Arial"/>
      <w:b w:val="0"/>
      <w:i w:val="0"/>
      <w:color w:val="00000A"/>
      <w:sz w:val="24"/>
    </w:rPr>
  </w:style>
  <w:style w:type="character" w:customStyle="1" w:styleId="ListLabel126">
    <w:name w:val="ListLabel 126"/>
    <w:qFormat/>
    <w:rPr>
      <w:color w:val="00000A"/>
    </w:rPr>
  </w:style>
  <w:style w:type="character" w:customStyle="1" w:styleId="ListLabel127">
    <w:name w:val="ListLabel 127"/>
    <w:qFormat/>
    <w:rPr>
      <w:b/>
      <w:color w:val="00000A"/>
    </w:rPr>
  </w:style>
  <w:style w:type="character" w:customStyle="1" w:styleId="ListLabel128">
    <w:name w:val="ListLabel 128"/>
    <w:qFormat/>
    <w:rPr>
      <w:b w:val="0"/>
      <w:i w:val="0"/>
      <w:strike w:val="0"/>
      <w:dstrike w:val="0"/>
      <w:color w:val="00000A"/>
      <w:u w:val="none"/>
      <w:effect w:val="none"/>
    </w:rPr>
  </w:style>
  <w:style w:type="character" w:customStyle="1" w:styleId="ListLabel129">
    <w:name w:val="ListLabel 129"/>
    <w:qFormat/>
    <w:rPr>
      <w:rFonts w:ascii="Arial" w:hAnsi="Arial"/>
      <w:b w:val="0"/>
      <w:i w:val="0"/>
      <w:color w:val="00000A"/>
      <w:sz w:val="24"/>
    </w:rPr>
  </w:style>
  <w:style w:type="character" w:customStyle="1" w:styleId="ListLabel130">
    <w:name w:val="ListLabel 130"/>
    <w:qFormat/>
    <w:rPr>
      <w:b/>
      <w:color w:val="00000A"/>
    </w:rPr>
  </w:style>
  <w:style w:type="character" w:customStyle="1" w:styleId="ListLabel131">
    <w:name w:val="ListLabel 131"/>
    <w:qFormat/>
    <w:rPr>
      <w:b w:val="0"/>
      <w:i w:val="0"/>
      <w:strike w:val="0"/>
      <w:dstrike w:val="0"/>
      <w:color w:val="00000A"/>
      <w:u w:val="none"/>
      <w:effect w:val="none"/>
    </w:rPr>
  </w:style>
  <w:style w:type="character" w:customStyle="1" w:styleId="ListLabel132">
    <w:name w:val="ListLabel 132"/>
    <w:qFormat/>
    <w:rPr>
      <w:rFonts w:ascii="Arial" w:hAnsi="Arial"/>
      <w:b/>
      <w:i w:val="0"/>
      <w:color w:val="00000A"/>
      <w:sz w:val="24"/>
    </w:rPr>
  </w:style>
  <w:style w:type="character" w:customStyle="1" w:styleId="ListLabel133">
    <w:name w:val="ListLabel 133"/>
    <w:qFormat/>
    <w:rPr>
      <w:b/>
      <w:color w:val="00000A"/>
    </w:rPr>
  </w:style>
  <w:style w:type="character" w:customStyle="1" w:styleId="ListLabel134">
    <w:name w:val="ListLabel 134"/>
    <w:qFormat/>
    <w:rPr>
      <w:b w:val="0"/>
      <w:i w:val="0"/>
      <w:strike w:val="0"/>
      <w:dstrike w:val="0"/>
      <w:color w:val="00000A"/>
      <w:u w:val="none"/>
      <w:effect w:val="none"/>
    </w:rPr>
  </w:style>
  <w:style w:type="character" w:customStyle="1" w:styleId="ListLabel135">
    <w:name w:val="ListLabel 135"/>
    <w:qFormat/>
    <w:rPr>
      <w:rFonts w:ascii="Arial" w:hAnsi="Arial"/>
      <w:b w:val="0"/>
      <w:i w:val="0"/>
      <w:color w:val="00000A"/>
      <w:sz w:val="24"/>
    </w:rPr>
  </w:style>
  <w:style w:type="character" w:customStyle="1" w:styleId="ListLabel136">
    <w:name w:val="ListLabel 136"/>
    <w:qFormat/>
    <w:rPr>
      <w:rFonts w:ascii="Arial" w:hAnsi="Arial"/>
      <w:color w:val="00000A"/>
      <w:sz w:val="24"/>
    </w:rPr>
  </w:style>
  <w:style w:type="character" w:customStyle="1" w:styleId="ListLabel137">
    <w:name w:val="ListLabel 137"/>
    <w:qFormat/>
    <w:rPr>
      <w:b/>
      <w:color w:val="00000A"/>
    </w:rPr>
  </w:style>
  <w:style w:type="character" w:customStyle="1" w:styleId="ListLabel138">
    <w:name w:val="ListLabel 138"/>
    <w:qFormat/>
    <w:rPr>
      <w:rFonts w:ascii="Arial" w:hAnsi="Arial"/>
      <w:b/>
      <w:i w:val="0"/>
      <w:strike w:val="0"/>
      <w:dstrike w:val="0"/>
      <w:color w:val="00000A"/>
      <w:sz w:val="24"/>
      <w:u w:val="none"/>
      <w:effect w:val="none"/>
    </w:rPr>
  </w:style>
  <w:style w:type="character" w:customStyle="1" w:styleId="ListLabel139">
    <w:name w:val="ListLabel 139"/>
    <w:qFormat/>
    <w:rPr>
      <w:b w:val="0"/>
      <w:i w:val="0"/>
      <w:color w:val="00000A"/>
    </w:rPr>
  </w:style>
  <w:style w:type="character" w:customStyle="1" w:styleId="ListLabel140">
    <w:name w:val="ListLabel 140"/>
    <w:qFormat/>
    <w:rPr>
      <w:b/>
      <w:color w:val="00000A"/>
    </w:rPr>
  </w:style>
  <w:style w:type="character" w:customStyle="1" w:styleId="ListLabel141">
    <w:name w:val="ListLabel 141"/>
    <w:qFormat/>
    <w:rPr>
      <w:b w:val="0"/>
      <w:i w:val="0"/>
      <w:strike w:val="0"/>
      <w:dstrike w:val="0"/>
      <w:color w:val="00000A"/>
      <w:sz w:val="24"/>
      <w:u w:val="none"/>
      <w:effect w:val="none"/>
    </w:rPr>
  </w:style>
  <w:style w:type="character" w:customStyle="1" w:styleId="ListLabel142">
    <w:name w:val="ListLabel 142"/>
    <w:qFormat/>
    <w:rPr>
      <w:b w:val="0"/>
      <w:i w:val="0"/>
      <w:color w:val="00000A"/>
    </w:rPr>
  </w:style>
  <w:style w:type="character" w:customStyle="1" w:styleId="ListLabel143">
    <w:name w:val="ListLabel 143"/>
    <w:qFormat/>
    <w:rPr>
      <w:b/>
      <w:color w:val="00000A"/>
    </w:rPr>
  </w:style>
  <w:style w:type="character" w:customStyle="1" w:styleId="ListLabel144">
    <w:name w:val="ListLabel 144"/>
    <w:qFormat/>
    <w:rPr>
      <w:rFonts w:ascii="Arial" w:hAnsi="Arial"/>
      <w:b w:val="0"/>
      <w:i w:val="0"/>
      <w:strike w:val="0"/>
      <w:dstrike w:val="0"/>
      <w:color w:val="00000A"/>
      <w:sz w:val="24"/>
      <w:u w:val="none"/>
      <w:effect w:val="none"/>
    </w:rPr>
  </w:style>
  <w:style w:type="character" w:customStyle="1" w:styleId="ListLabel145">
    <w:name w:val="ListLabel 145"/>
    <w:qFormat/>
    <w:rPr>
      <w:b w:val="0"/>
      <w:i w:val="0"/>
      <w:color w:val="00000A"/>
    </w:rPr>
  </w:style>
  <w:style w:type="character" w:customStyle="1" w:styleId="ListLabel146">
    <w:name w:val="ListLabel 146"/>
    <w:qFormat/>
    <w:rPr>
      <w:b/>
      <w:color w:val="00000A"/>
    </w:rPr>
  </w:style>
  <w:style w:type="character" w:customStyle="1" w:styleId="ListLabel147">
    <w:name w:val="ListLabel 147"/>
    <w:qFormat/>
    <w:rPr>
      <w:rFonts w:ascii="Arial" w:hAnsi="Arial"/>
      <w:b w:val="0"/>
      <w:i w:val="0"/>
      <w:strike w:val="0"/>
      <w:dstrike w:val="0"/>
      <w:color w:val="00000A"/>
      <w:sz w:val="24"/>
      <w:u w:val="none"/>
      <w:effect w:val="none"/>
    </w:rPr>
  </w:style>
  <w:style w:type="character" w:customStyle="1" w:styleId="ListLabel148">
    <w:name w:val="ListLabel 148"/>
    <w:qFormat/>
    <w:rPr>
      <w:b w:val="0"/>
      <w:i w:val="0"/>
      <w:color w:val="00000A"/>
    </w:rPr>
  </w:style>
  <w:style w:type="character" w:customStyle="1" w:styleId="ListLabel149">
    <w:name w:val="ListLabel 149"/>
    <w:qFormat/>
    <w:rPr>
      <w:b/>
      <w:color w:val="00000A"/>
    </w:rPr>
  </w:style>
  <w:style w:type="character" w:customStyle="1" w:styleId="ListLabel150">
    <w:name w:val="ListLabel 150"/>
    <w:qFormat/>
    <w:rPr>
      <w:rFonts w:ascii="Arial" w:hAnsi="Arial"/>
      <w:b w:val="0"/>
      <w:i w:val="0"/>
      <w:strike w:val="0"/>
      <w:dstrike w:val="0"/>
      <w:color w:val="00000A"/>
      <w:sz w:val="24"/>
      <w:u w:val="none"/>
      <w:effect w:val="none"/>
    </w:rPr>
  </w:style>
  <w:style w:type="character" w:customStyle="1" w:styleId="ListLabel151">
    <w:name w:val="ListLabel 151"/>
    <w:qFormat/>
    <w:rPr>
      <w:b w:val="0"/>
      <w:i w:val="0"/>
      <w:color w:val="00000A"/>
    </w:rPr>
  </w:style>
  <w:style w:type="character" w:customStyle="1" w:styleId="ListLabel152">
    <w:name w:val="ListLabel 152"/>
    <w:qFormat/>
    <w:rPr>
      <w:b/>
      <w:color w:val="00000A"/>
    </w:rPr>
  </w:style>
  <w:style w:type="character" w:customStyle="1" w:styleId="ListLabel153">
    <w:name w:val="ListLabel 153"/>
    <w:qFormat/>
    <w:rPr>
      <w:b w:val="0"/>
      <w:i w:val="0"/>
      <w:strike w:val="0"/>
      <w:dstrike w:val="0"/>
      <w:color w:val="00000A"/>
      <w:sz w:val="24"/>
      <w:u w:val="none"/>
      <w:effect w:val="none"/>
    </w:rPr>
  </w:style>
  <w:style w:type="character" w:customStyle="1" w:styleId="ListLabel154">
    <w:name w:val="ListLabel 154"/>
    <w:qFormat/>
    <w:rPr>
      <w:b w:val="0"/>
      <w:i w:val="0"/>
      <w:color w:val="00000A"/>
    </w:rPr>
  </w:style>
  <w:style w:type="character" w:customStyle="1" w:styleId="ListLabel155">
    <w:name w:val="ListLabel 155"/>
    <w:qFormat/>
    <w:rPr>
      <w:b/>
      <w:color w:val="00000A"/>
    </w:rPr>
  </w:style>
  <w:style w:type="character" w:customStyle="1" w:styleId="ListLabel156">
    <w:name w:val="ListLabel 156"/>
    <w:qFormat/>
    <w:rPr>
      <w:b w:val="0"/>
      <w:i w:val="0"/>
      <w:strike w:val="0"/>
      <w:dstrike w:val="0"/>
      <w:color w:val="00000A"/>
      <w:sz w:val="24"/>
      <w:u w:val="none"/>
      <w:effect w:val="none"/>
    </w:rPr>
  </w:style>
  <w:style w:type="character" w:customStyle="1" w:styleId="ListLabel157">
    <w:name w:val="ListLabel 157"/>
    <w:qFormat/>
    <w:rPr>
      <w:b w:val="0"/>
      <w:i w:val="0"/>
      <w:color w:val="00000A"/>
    </w:rPr>
  </w:style>
  <w:style w:type="character" w:customStyle="1" w:styleId="ListLabel158">
    <w:name w:val="ListLabel 158"/>
    <w:qFormat/>
    <w:rPr>
      <w:b/>
      <w:color w:val="00000A"/>
    </w:rPr>
  </w:style>
  <w:style w:type="character" w:customStyle="1" w:styleId="ListLabel159">
    <w:name w:val="ListLabel 159"/>
    <w:qFormat/>
    <w:rPr>
      <w:rFonts w:ascii="Arial" w:hAnsi="Arial"/>
      <w:b w:val="0"/>
      <w:i w:val="0"/>
      <w:strike w:val="0"/>
      <w:dstrike w:val="0"/>
      <w:color w:val="00000A"/>
      <w:sz w:val="24"/>
      <w:u w:val="none"/>
      <w:effect w:val="none"/>
    </w:rPr>
  </w:style>
  <w:style w:type="character" w:customStyle="1" w:styleId="ListLabel160">
    <w:name w:val="ListLabel 160"/>
    <w:qFormat/>
    <w:rPr>
      <w:b w:val="0"/>
      <w:i w:val="0"/>
      <w:color w:val="00000A"/>
    </w:rPr>
  </w:style>
  <w:style w:type="character" w:customStyle="1" w:styleId="ListLabel161">
    <w:name w:val="ListLabel 161"/>
    <w:qFormat/>
    <w:rPr>
      <w:b/>
      <w:color w:val="00000A"/>
    </w:rPr>
  </w:style>
  <w:style w:type="character" w:customStyle="1" w:styleId="ListLabel162">
    <w:name w:val="ListLabel 162"/>
    <w:qFormat/>
    <w:rPr>
      <w:b w:val="0"/>
      <w:i w:val="0"/>
      <w:strike w:val="0"/>
      <w:dstrike w:val="0"/>
      <w:color w:val="00000A"/>
      <w:u w:val="none"/>
      <w:effect w:val="none"/>
    </w:rPr>
  </w:style>
  <w:style w:type="character" w:customStyle="1" w:styleId="ListLabel163">
    <w:name w:val="ListLabel 163"/>
    <w:qFormat/>
    <w:rPr>
      <w:b w:val="0"/>
      <w:i w:val="0"/>
      <w:color w:val="00000A"/>
      <w:sz w:val="24"/>
    </w:rPr>
  </w:style>
  <w:style w:type="character" w:customStyle="1" w:styleId="ListLabel164">
    <w:name w:val="ListLabel 164"/>
    <w:qFormat/>
    <w:rPr>
      <w:b/>
      <w:color w:val="00000A"/>
    </w:rPr>
  </w:style>
  <w:style w:type="character" w:customStyle="1" w:styleId="ListLabel165">
    <w:name w:val="ListLabel 165"/>
    <w:qFormat/>
    <w:rPr>
      <w:b w:val="0"/>
      <w:i w:val="0"/>
      <w:strike w:val="0"/>
      <w:dstrike w:val="0"/>
      <w:color w:val="00000A"/>
      <w:u w:val="none"/>
      <w:effect w:val="none"/>
    </w:rPr>
  </w:style>
  <w:style w:type="character" w:customStyle="1" w:styleId="ListLabel166">
    <w:name w:val="ListLabel 166"/>
    <w:qFormat/>
    <w:rPr>
      <w:rFonts w:ascii="Arial" w:hAnsi="Arial"/>
      <w:b w:val="0"/>
      <w:i w:val="0"/>
      <w:color w:val="00000A"/>
      <w:sz w:val="24"/>
    </w:rPr>
  </w:style>
  <w:style w:type="character" w:customStyle="1" w:styleId="ListLabel167">
    <w:name w:val="ListLabel 167"/>
    <w:qFormat/>
    <w:rPr>
      <w:b/>
      <w:color w:val="00000A"/>
    </w:rPr>
  </w:style>
  <w:style w:type="character" w:customStyle="1" w:styleId="ListLabel168">
    <w:name w:val="ListLabel 168"/>
    <w:qFormat/>
    <w:rPr>
      <w:b w:val="0"/>
      <w:i w:val="0"/>
      <w:strike w:val="0"/>
      <w:dstrike w:val="0"/>
      <w:color w:val="00000A"/>
      <w:u w:val="none"/>
      <w:effect w:val="none"/>
    </w:rPr>
  </w:style>
  <w:style w:type="character" w:customStyle="1" w:styleId="ListLabel169">
    <w:name w:val="ListLabel 169"/>
    <w:qFormat/>
    <w:rPr>
      <w:rFonts w:ascii="Arial" w:hAnsi="Arial"/>
      <w:b w:val="0"/>
      <w:i w:val="0"/>
      <w:color w:val="00000A"/>
      <w:sz w:val="24"/>
    </w:rPr>
  </w:style>
  <w:style w:type="character" w:customStyle="1" w:styleId="ListLabel170">
    <w:name w:val="ListLabel 170"/>
    <w:qFormat/>
    <w:rPr>
      <w:rFonts w:ascii="Arial" w:hAnsi="Arial" w:cs="Arial"/>
      <w:color w:val="000000"/>
      <w:sz w:val="24"/>
      <w:szCs w:val="24"/>
      <w:lang w:eastAsia="ar-SA"/>
    </w:rPr>
  </w:style>
  <w:style w:type="character" w:customStyle="1" w:styleId="ListLabel171">
    <w:name w:val="ListLabel 171"/>
    <w:qFormat/>
    <w:rPr>
      <w:rFonts w:ascii="Arial" w:hAnsi="Arial" w:cs="Arial"/>
      <w:color w:val="000000"/>
      <w:sz w:val="24"/>
      <w:szCs w:val="24"/>
    </w:rPr>
  </w:style>
  <w:style w:type="paragraph" w:styleId="Ttulo">
    <w:name w:val="Title"/>
    <w:basedOn w:val="Normal"/>
    <w:next w:val="Corpodetexto"/>
    <w:uiPriority w:val="10"/>
    <w:qFormat/>
    <w:pPr>
      <w:keepNext/>
      <w:spacing w:before="240" w:after="120"/>
    </w:pPr>
    <w:rPr>
      <w:rFonts w:ascii="Liberation Sans" w:eastAsia="Microsoft YaHei" w:hAnsi="Liberation Sans"/>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Citao">
    <w:name w:val="Quote"/>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line="100" w:lineRule="atLeast"/>
      <w:jc w:val="both"/>
    </w:pPr>
    <w:rPr>
      <w:rFonts w:ascii="Arial" w:eastAsia="Calibri" w:hAnsi="Arial" w:cs="Tahoma"/>
      <w:i/>
      <w:iCs/>
      <w:color w:val="000000"/>
      <w:sz w:val="20"/>
    </w:rPr>
  </w:style>
  <w:style w:type="paragraph" w:customStyle="1" w:styleId="Nivel1">
    <w:name w:val="Nivel1"/>
    <w:basedOn w:val="Ttulo1"/>
    <w:qFormat/>
    <w:pPr>
      <w:spacing w:before="480" w:after="120" w:line="276" w:lineRule="auto"/>
      <w:jc w:val="both"/>
    </w:pPr>
    <w:rPr>
      <w:rFonts w:ascii="Arial" w:hAnsi="Arial" w:cs="Arial"/>
      <w:b/>
      <w:color w:val="000000"/>
    </w:rPr>
  </w:style>
  <w:style w:type="paragraph" w:styleId="PargrafodaLista">
    <w:name w:val="List Paragraph"/>
    <w:basedOn w:val="Normal"/>
    <w:qFormat/>
    <w:pPr>
      <w:spacing w:after="160"/>
      <w:ind w:left="720"/>
      <w:contextualSpacing/>
    </w:pPr>
  </w:style>
  <w:style w:type="paragraph" w:styleId="NormalWeb">
    <w:name w:val="Normal (Web)"/>
    <w:basedOn w:val="Normal"/>
    <w:qFormat/>
    <w:pPr>
      <w:spacing w:before="280" w:after="280" w:line="100" w:lineRule="atLeast"/>
    </w:pPr>
    <w:rPr>
      <w:rFonts w:ascii="Times New Roman" w:eastAsia="Times New Roman" w:hAnsi="Times New Roman" w:cs="Times New Roman"/>
      <w:lang w:eastAsia="pt-BR"/>
    </w:rPr>
  </w:style>
  <w:style w:type="paragraph" w:customStyle="1" w:styleId="SombreamentoMdio1-nfase31">
    <w:name w:val="Sombreamento Médio 1 - Ênfase 31"/>
    <w:basedOn w:val="Normal"/>
    <w:qFormat/>
    <w:pPr>
      <w:pBdr>
        <w:top w:val="single" w:sz="4" w:space="0" w:color="000080"/>
        <w:left w:val="single" w:sz="4" w:space="0" w:color="000080"/>
        <w:bottom w:val="single" w:sz="4" w:space="0" w:color="000080"/>
        <w:right w:val="single" w:sz="4" w:space="0" w:color="000080"/>
      </w:pBdr>
      <w:shd w:val="clear" w:color="auto" w:fill="FFFFCC"/>
      <w:spacing w:before="120" w:line="100" w:lineRule="atLeast"/>
      <w:jc w:val="both"/>
    </w:pPr>
    <w:rPr>
      <w:rFonts w:ascii="Ecofont_Spranq_eco_Sans" w:eastAsia="Calibri" w:hAnsi="Ecofont_Spranq_eco_Sans" w:cs="Tahoma"/>
      <w:i/>
      <w:iCs/>
      <w:color w:val="000000"/>
      <w:sz w:val="20"/>
    </w:rPr>
  </w:style>
  <w:style w:type="paragraph" w:customStyle="1" w:styleId="corpo">
    <w:name w:val="corpo"/>
    <w:basedOn w:val="Normal"/>
    <w:qFormat/>
    <w:pPr>
      <w:spacing w:before="280" w:after="280" w:line="100" w:lineRule="atLeast"/>
    </w:pPr>
    <w:rPr>
      <w:rFonts w:ascii="Times New Roman" w:eastAsia="Times New Roman" w:hAnsi="Times New Roman" w:cs="Times New Roman"/>
      <w:lang w:eastAsia="pt-BR"/>
    </w:rPr>
  </w:style>
  <w:style w:type="paragraph" w:styleId="Textodecomentrio">
    <w:name w:val="annotation text"/>
    <w:basedOn w:val="Normal"/>
    <w:qFormat/>
    <w:pPr>
      <w:spacing w:line="100" w:lineRule="atLeast"/>
    </w:pPr>
    <w:rPr>
      <w:sz w:val="20"/>
      <w:szCs w:val="20"/>
    </w:rPr>
  </w:style>
  <w:style w:type="paragraph" w:styleId="Assuntodocomentrio">
    <w:name w:val="annotation subject"/>
    <w:basedOn w:val="Textodecomentrio"/>
    <w:qFormat/>
    <w:rPr>
      <w:b/>
      <w:bCs/>
    </w:rPr>
  </w:style>
  <w:style w:type="paragraph" w:customStyle="1" w:styleId="itemnivel2">
    <w:name w:val="item_nivel2"/>
    <w:basedOn w:val="Normal"/>
    <w:qFormat/>
    <w:pPr>
      <w:spacing w:before="280" w:after="280" w:line="100" w:lineRule="atLeast"/>
    </w:pPr>
    <w:rPr>
      <w:rFonts w:ascii="Times New Roman" w:eastAsia="Times New Roman" w:hAnsi="Times New Roman" w:cs="Times New Roman"/>
      <w:lang w:eastAsia="pt-BR"/>
    </w:rPr>
  </w:style>
  <w:style w:type="paragraph" w:customStyle="1" w:styleId="itemnivel1">
    <w:name w:val="item_nivel1"/>
    <w:basedOn w:val="Normal"/>
    <w:qFormat/>
    <w:pPr>
      <w:spacing w:before="280" w:after="280" w:line="100" w:lineRule="atLeast"/>
    </w:pPr>
    <w:rPr>
      <w:rFonts w:ascii="Times New Roman" w:eastAsia="Times New Roman" w:hAnsi="Times New Roman" w:cs="Times New Roman"/>
      <w:lang w:eastAsia="pt-BR"/>
    </w:rPr>
  </w:style>
  <w:style w:type="paragraph" w:customStyle="1" w:styleId="itemalinealetra">
    <w:name w:val="item_alinea_letra"/>
    <w:basedOn w:val="Normal"/>
    <w:qFormat/>
    <w:pPr>
      <w:spacing w:before="280" w:after="280" w:line="100" w:lineRule="atLeast"/>
    </w:pPr>
    <w:rPr>
      <w:rFonts w:ascii="Times New Roman" w:eastAsia="Times New Roman" w:hAnsi="Times New Roman" w:cs="Times New Roman"/>
      <w:lang w:eastAsia="pt-BR"/>
    </w:rPr>
  </w:style>
  <w:style w:type="paragraph" w:customStyle="1" w:styleId="Citao1">
    <w:name w:val="Citação1"/>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line="100" w:lineRule="atLeast"/>
      <w:jc w:val="both"/>
    </w:pPr>
    <w:rPr>
      <w:rFonts w:ascii="Ecofont_Spranq_eco_Sans" w:hAnsi="Ecofont_Spranq_eco_Sans" w:cs="Ecofont_Spranq_eco_Sans"/>
      <w:i/>
      <w:iCs/>
      <w:color w:val="000000"/>
    </w:rPr>
  </w:style>
  <w:style w:type="paragraph" w:styleId="Textodebalo">
    <w:name w:val="Balloon Text"/>
    <w:basedOn w:val="Normal"/>
    <w:qFormat/>
    <w:pPr>
      <w:spacing w:line="100" w:lineRule="atLeast"/>
    </w:pPr>
    <w:rPr>
      <w:rFonts w:ascii="Segoe UI" w:hAnsi="Segoe UI" w:cs="Segoe UI"/>
      <w:sz w:val="18"/>
      <w:szCs w:val="18"/>
    </w:rPr>
  </w:style>
  <w:style w:type="paragraph" w:customStyle="1" w:styleId="citao2">
    <w:name w:val="citação 2"/>
    <w:basedOn w:val="Citao"/>
    <w:qFormat/>
    <w:rPr>
      <w:szCs w:val="20"/>
    </w:rPr>
  </w:style>
  <w:style w:type="paragraph" w:customStyle="1" w:styleId="Nivel2">
    <w:name w:val="Nivel 2"/>
    <w:basedOn w:val="Normal"/>
    <w:qFormat/>
    <w:pPr>
      <w:spacing w:before="120" w:after="120" w:line="276" w:lineRule="auto"/>
      <w:jc w:val="both"/>
    </w:pPr>
    <w:rPr>
      <w:rFonts w:ascii="Arial" w:hAnsi="Arial" w:cs="Arial"/>
      <w:color w:val="000000"/>
    </w:rPr>
  </w:style>
  <w:style w:type="paragraph" w:customStyle="1" w:styleId="Nivel3">
    <w:name w:val="Nivel 3"/>
    <w:basedOn w:val="PargrafodaLista"/>
    <w:qFormat/>
    <w:pPr>
      <w:tabs>
        <w:tab w:val="left"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pPr>
      <w:ind w:left="2491" w:hanging="648"/>
    </w:pPr>
  </w:style>
  <w:style w:type="paragraph" w:customStyle="1" w:styleId="Nivel5">
    <w:name w:val="Nivel 5"/>
    <w:basedOn w:val="Nivel4"/>
    <w:qFormat/>
    <w:pPr>
      <w:ind w:left="3485" w:hanging="792"/>
    </w:pPr>
  </w:style>
  <w:style w:type="paragraph" w:customStyle="1" w:styleId="PADRO">
    <w:name w:val="PADRÃO"/>
    <w:qFormat/>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color w:val="00000A"/>
      <w:sz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spacing w:line="100" w:lineRule="atLeast"/>
    </w:pPr>
  </w:style>
  <w:style w:type="paragraph" w:styleId="Rodap">
    <w:name w:val="footer"/>
    <w:basedOn w:val="Normal"/>
    <w:pPr>
      <w:tabs>
        <w:tab w:val="center" w:pos="4252"/>
        <w:tab w:val="right" w:pos="8504"/>
      </w:tabs>
      <w:spacing w:line="100" w:lineRule="atLeast"/>
    </w:pPr>
  </w:style>
  <w:style w:type="paragraph" w:customStyle="1" w:styleId="Contedodatabela">
    <w:name w:val="Conteúdo da tabela"/>
    <w:basedOn w:val="Normal"/>
    <w:qFormat/>
  </w:style>
  <w:style w:type="paragraph" w:customStyle="1" w:styleId="Ttulodetabela">
    <w:name w:val="Título de tabela"/>
    <w:basedOn w:val="Contedodatabela"/>
    <w:qFormat/>
  </w:style>
  <w:style w:type="paragraph" w:customStyle="1" w:styleId="Default">
    <w:name w:val="Default"/>
    <w:qFormat/>
    <w:pPr>
      <w:widowControl w:val="0"/>
      <w:suppressAutoHyphens/>
    </w:pPr>
    <w:rPr>
      <w:rFonts w:ascii="Times New Roman" w:eastAsia="SimSun" w:hAnsi="Times New Roman" w:cs="Mang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ortaltransparencia.gov.br/sancoes/cnep" TargetMode="External"/><Relationship Id="rId3" Type="http://schemas.openxmlformats.org/officeDocument/2006/relationships/settings" Target="settings.xml"/><Relationship Id="rId7" Type="http://schemas.openxmlformats.org/officeDocument/2006/relationships/hyperlink" Target="http://www.portaldatransparencia.gov.br/cei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ortaldoempreendedor.gov.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9</Pages>
  <Words>2874</Words>
  <Characters>15523</Characters>
  <Application>Microsoft Office Word</Application>
  <DocSecurity>0</DocSecurity>
  <Lines>129</Lines>
  <Paragraphs>36</Paragraphs>
  <ScaleCrop>false</ScaleCrop>
  <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dc:creator>
  <dc:description/>
  <cp:lastModifiedBy>wagner Nunes</cp:lastModifiedBy>
  <cp:revision>40</cp:revision>
  <cp:lastPrinted>2023-06-05T14:50:00Z</cp:lastPrinted>
  <dcterms:created xsi:type="dcterms:W3CDTF">2023-05-26T10:45:00Z</dcterms:created>
  <dcterms:modified xsi:type="dcterms:W3CDTF">2023-09-05T18:05:00Z</dcterms:modified>
  <dc:language>pt</dc:language>
</cp:coreProperties>
</file>